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453AC7">
      <w:pPr>
        <w:keepNext w:val="0"/>
        <w:keepLines w:val="0"/>
        <w:pageBreakBefore w:val="0"/>
        <w:widowControl w:val="0"/>
        <w:kinsoku/>
        <w:wordWrap/>
        <w:overflowPunct/>
        <w:topLinePunct w:val="0"/>
        <w:autoSpaceDE/>
        <w:autoSpaceDN/>
        <w:bidi w:val="0"/>
        <w:adjustRightInd/>
        <w:snapToGrid/>
        <w:spacing w:line="720" w:lineRule="exact"/>
        <w:jc w:val="right"/>
        <w:textAlignment w:val="auto"/>
        <w:rPr>
          <w:rFonts w:hint="default" w:ascii="Times New Roman" w:hAnsi="Times New Roman" w:eastAsia="楷体" w:cs="Times New Roman"/>
          <w:b w:val="0"/>
          <w:bCs w:val="0"/>
          <w:kern w:val="2"/>
          <w:sz w:val="32"/>
          <w:szCs w:val="32"/>
        </w:rPr>
      </w:pPr>
    </w:p>
    <w:p w14:paraId="30E81360">
      <w:pPr>
        <w:keepNext w:val="0"/>
        <w:keepLines w:val="0"/>
        <w:pageBreakBefore w:val="0"/>
        <w:widowControl w:val="0"/>
        <w:kinsoku/>
        <w:wordWrap/>
        <w:overflowPunct/>
        <w:topLinePunct w:val="0"/>
        <w:autoSpaceDE/>
        <w:autoSpaceDN/>
        <w:bidi w:val="0"/>
        <w:adjustRightInd/>
        <w:snapToGrid/>
        <w:spacing w:line="720" w:lineRule="exact"/>
        <w:jc w:val="right"/>
        <w:textAlignment w:val="auto"/>
        <w:rPr>
          <w:rFonts w:hint="default" w:ascii="Times New Roman" w:hAnsi="Times New Roman" w:eastAsia="楷体" w:cs="Times New Roman"/>
          <w:b w:val="0"/>
          <w:bCs w:val="0"/>
          <w:kern w:val="2"/>
          <w:sz w:val="32"/>
          <w:szCs w:val="32"/>
        </w:rPr>
      </w:pPr>
    </w:p>
    <w:p w14:paraId="083BA222">
      <w:pPr>
        <w:keepNext w:val="0"/>
        <w:keepLines w:val="0"/>
        <w:pageBreakBefore w:val="0"/>
        <w:widowControl w:val="0"/>
        <w:kinsoku/>
        <w:wordWrap/>
        <w:overflowPunct/>
        <w:topLinePunct w:val="0"/>
        <w:autoSpaceDE/>
        <w:autoSpaceDN/>
        <w:bidi w:val="0"/>
        <w:adjustRightInd/>
        <w:snapToGrid/>
        <w:spacing w:line="720" w:lineRule="exact"/>
        <w:jc w:val="right"/>
        <w:textAlignment w:val="auto"/>
        <w:rPr>
          <w:rFonts w:hint="default" w:ascii="Times New Roman" w:hAnsi="Times New Roman" w:eastAsia="仿宋_GB2312" w:cs="Times New Roman"/>
          <w:b w:val="0"/>
          <w:bCs w:val="0"/>
          <w:color w:val="auto"/>
          <w:kern w:val="2"/>
          <w:sz w:val="32"/>
          <w:szCs w:val="32"/>
          <w:highlight w:val="none"/>
        </w:rPr>
      </w:pPr>
      <w:r>
        <w:rPr>
          <w:rFonts w:hint="default" w:ascii="Times New Roman" w:hAnsi="Times New Roman" w:eastAsia="仿宋_GB2312" w:cs="Times New Roman"/>
          <w:b w:val="0"/>
          <w:bCs w:val="0"/>
          <w:color w:val="auto"/>
          <w:kern w:val="2"/>
          <w:sz w:val="32"/>
          <w:szCs w:val="32"/>
          <w:highlight w:val="none"/>
        </w:rPr>
        <w:t>卫环海原分局函〔202</w:t>
      </w:r>
      <w:r>
        <w:rPr>
          <w:rFonts w:hint="default" w:ascii="Times New Roman" w:hAnsi="Times New Roman" w:eastAsia="仿宋_GB2312" w:cs="Times New Roman"/>
          <w:b w:val="0"/>
          <w:bCs w:val="0"/>
          <w:color w:val="auto"/>
          <w:kern w:val="2"/>
          <w:sz w:val="32"/>
          <w:szCs w:val="32"/>
          <w:highlight w:val="none"/>
          <w:lang w:val="en-US" w:eastAsia="zh-CN"/>
        </w:rPr>
        <w:t>6</w:t>
      </w:r>
      <w:r>
        <w:rPr>
          <w:rFonts w:hint="default" w:ascii="Times New Roman" w:hAnsi="Times New Roman" w:eastAsia="仿宋_GB2312" w:cs="Times New Roman"/>
          <w:b w:val="0"/>
          <w:bCs w:val="0"/>
          <w:color w:val="auto"/>
          <w:kern w:val="2"/>
          <w:sz w:val="32"/>
          <w:szCs w:val="32"/>
          <w:highlight w:val="none"/>
        </w:rPr>
        <w:t>〕</w:t>
      </w:r>
      <w:r>
        <w:rPr>
          <w:rFonts w:hint="default" w:ascii="Times New Roman" w:hAnsi="Times New Roman" w:eastAsia="仿宋_GB2312" w:cs="Times New Roman"/>
          <w:b w:val="0"/>
          <w:bCs w:val="0"/>
          <w:color w:val="auto"/>
          <w:kern w:val="2"/>
          <w:sz w:val="32"/>
          <w:szCs w:val="32"/>
          <w:highlight w:val="none"/>
          <w:lang w:val="en-US" w:eastAsia="zh-CN"/>
        </w:rPr>
        <w:t>13</w:t>
      </w:r>
      <w:r>
        <w:rPr>
          <w:rFonts w:hint="default" w:ascii="Times New Roman" w:hAnsi="Times New Roman" w:eastAsia="仿宋_GB2312" w:cs="Times New Roman"/>
          <w:b w:val="0"/>
          <w:bCs w:val="0"/>
          <w:color w:val="auto"/>
          <w:kern w:val="2"/>
          <w:sz w:val="32"/>
          <w:szCs w:val="32"/>
          <w:highlight w:val="none"/>
        </w:rPr>
        <w:t>号</w:t>
      </w:r>
    </w:p>
    <w:p w14:paraId="086D11DE">
      <w:pPr>
        <w:pStyle w:val="12"/>
        <w:keepNext w:val="0"/>
        <w:keepLines w:val="0"/>
        <w:pageBreakBefore w:val="0"/>
        <w:widowControl w:val="0"/>
        <w:kinsoku/>
        <w:wordWrap/>
        <w:overflowPunct/>
        <w:topLinePunct w:val="0"/>
        <w:autoSpaceDE/>
        <w:autoSpaceDN/>
        <w:bidi w:val="0"/>
        <w:adjustRightInd/>
        <w:snapToGrid/>
        <w:ind w:firstLine="1134"/>
        <w:textAlignment w:val="auto"/>
        <w:rPr>
          <w:rFonts w:hint="default" w:ascii="Times New Roman" w:hAnsi="Times New Roman" w:cs="Times New Roman"/>
          <w:color w:val="auto"/>
          <w:sz w:val="24"/>
          <w:szCs w:val="24"/>
        </w:rPr>
      </w:pPr>
    </w:p>
    <w:p w14:paraId="70D69C05">
      <w:pPr>
        <w:keepNext w:val="0"/>
        <w:keepLines w:val="0"/>
        <w:pageBreakBefore w:val="0"/>
        <w:widowControl/>
        <w:kinsoku/>
        <w:wordWrap/>
        <w:overflowPunct/>
        <w:topLinePunct w:val="0"/>
        <w:autoSpaceDE/>
        <w:autoSpaceDN/>
        <w:bidi w:val="0"/>
        <w:adjustRightInd/>
        <w:snapToGrid/>
        <w:spacing w:line="600" w:lineRule="exact"/>
        <w:jc w:val="center"/>
        <w:textAlignment w:val="center"/>
        <w:rPr>
          <w:rFonts w:hint="default" w:ascii="Times New Roman" w:hAnsi="Times New Roman" w:eastAsia="方正小标宋_GBK" w:cs="Times New Roman"/>
          <w:b w:val="0"/>
          <w:bCs w:val="0"/>
          <w:color w:val="auto"/>
          <w:kern w:val="2"/>
          <w:sz w:val="44"/>
          <w:szCs w:val="44"/>
          <w:lang w:val="en-US" w:eastAsia="zh-CN"/>
        </w:rPr>
      </w:pPr>
      <w:r>
        <w:rPr>
          <w:rFonts w:hint="default" w:ascii="Times New Roman" w:hAnsi="Times New Roman" w:eastAsia="方正小标宋_GBK" w:cs="Times New Roman"/>
          <w:b w:val="0"/>
          <w:bCs w:val="0"/>
          <w:color w:val="auto"/>
          <w:kern w:val="2"/>
          <w:sz w:val="44"/>
          <w:szCs w:val="44"/>
          <w:lang w:val="en-US" w:eastAsia="zh-CN"/>
        </w:rPr>
        <w:t>关于《宁夏籽语粮油贸易有限公司食用油及杂粮加工项目环境影响报告表》审批意见的函</w:t>
      </w:r>
    </w:p>
    <w:p w14:paraId="3F9D485F">
      <w:pPr>
        <w:keepNext w:val="0"/>
        <w:keepLines w:val="0"/>
        <w:pageBreakBefore w:val="0"/>
        <w:widowControl/>
        <w:kinsoku/>
        <w:wordWrap/>
        <w:overflowPunct/>
        <w:topLinePunct w:val="0"/>
        <w:autoSpaceDE/>
        <w:autoSpaceDN/>
        <w:bidi w:val="0"/>
        <w:adjustRightInd/>
        <w:snapToGrid/>
        <w:spacing w:line="600" w:lineRule="exact"/>
        <w:jc w:val="center"/>
        <w:textAlignment w:val="center"/>
        <w:rPr>
          <w:rFonts w:hint="default" w:ascii="Times New Roman" w:hAnsi="Times New Roman" w:eastAsia="方正小标宋_GBK" w:cs="Times New Roman"/>
          <w:b w:val="0"/>
          <w:bCs w:val="0"/>
          <w:color w:val="auto"/>
          <w:kern w:val="2"/>
          <w:sz w:val="44"/>
          <w:szCs w:val="44"/>
          <w:lang w:val="en-US" w:eastAsia="zh-CN"/>
        </w:rPr>
      </w:pPr>
    </w:p>
    <w:p w14:paraId="178E5D8C">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b w:val="0"/>
          <w:bCs/>
          <w:color w:val="auto"/>
          <w:kern w:val="2"/>
          <w:sz w:val="32"/>
          <w:szCs w:val="32"/>
          <w:lang w:bidi="en-US"/>
        </w:rPr>
      </w:pPr>
      <w:r>
        <w:rPr>
          <w:rFonts w:hint="default" w:ascii="Times New Roman" w:hAnsi="Times New Roman" w:eastAsia="仿宋_GB2312" w:cs="Times New Roman"/>
          <w:b w:val="0"/>
          <w:bCs/>
          <w:color w:val="auto"/>
          <w:kern w:val="2"/>
          <w:sz w:val="32"/>
          <w:szCs w:val="32"/>
          <w:lang w:val="en-US" w:eastAsia="zh-CN" w:bidi="en-US"/>
        </w:rPr>
        <w:t>宁夏籽语粮油贸易有限公司：</w:t>
      </w:r>
    </w:p>
    <w:p w14:paraId="63FB18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lang w:val="en-US" w:eastAsia="zh-CN" w:bidi="en-US"/>
        </w:rPr>
      </w:pPr>
      <w:r>
        <w:rPr>
          <w:rFonts w:hint="default" w:ascii="Times New Roman" w:hAnsi="Times New Roman" w:eastAsia="仿宋_GB2312" w:cs="Times New Roman"/>
          <w:b w:val="0"/>
          <w:bCs/>
          <w:color w:val="auto"/>
          <w:kern w:val="2"/>
          <w:sz w:val="32"/>
          <w:szCs w:val="32"/>
          <w:lang w:bidi="en-US"/>
        </w:rPr>
        <w:t>你单位报来的《</w:t>
      </w:r>
      <w:r>
        <w:rPr>
          <w:rFonts w:hint="default" w:ascii="Times New Roman" w:hAnsi="Times New Roman" w:eastAsia="仿宋_GB2312" w:cs="Times New Roman"/>
          <w:b w:val="0"/>
          <w:bCs w:val="0"/>
          <w:sz w:val="32"/>
          <w:szCs w:val="32"/>
        </w:rPr>
        <w:t>关于申请审查、审批</w:t>
      </w:r>
      <w:r>
        <w:rPr>
          <w:rFonts w:hint="default" w:ascii="Times New Roman" w:hAnsi="Times New Roman" w:eastAsia="仿宋_GB2312" w:cs="Times New Roman"/>
          <w:b w:val="0"/>
          <w:bCs/>
          <w:color w:val="auto"/>
          <w:kern w:val="2"/>
          <w:sz w:val="32"/>
          <w:szCs w:val="32"/>
          <w:lang w:val="en-US" w:eastAsia="zh-CN" w:bidi="en-US"/>
        </w:rPr>
        <w:t>宁夏籽语粮油贸易有限公司食用油及杂粮加工项目</w:t>
      </w:r>
      <w:r>
        <w:rPr>
          <w:rFonts w:hint="default" w:ascii="Times New Roman" w:hAnsi="Times New Roman" w:eastAsia="仿宋_GB2312" w:cs="Times New Roman"/>
          <w:b w:val="0"/>
          <w:bCs/>
          <w:color w:val="auto"/>
          <w:kern w:val="2"/>
          <w:sz w:val="32"/>
          <w:szCs w:val="32"/>
          <w:lang w:bidi="en-US"/>
        </w:rPr>
        <w:t>环境影响报告表</w:t>
      </w:r>
      <w:r>
        <w:rPr>
          <w:rFonts w:hint="default" w:ascii="Times New Roman" w:hAnsi="Times New Roman" w:eastAsia="仿宋_GB2312" w:cs="Times New Roman"/>
          <w:b w:val="0"/>
          <w:bCs/>
          <w:color w:val="auto"/>
          <w:kern w:val="2"/>
          <w:sz w:val="32"/>
          <w:szCs w:val="32"/>
          <w:lang w:val="en-US" w:eastAsia="zh-CN" w:bidi="en-US"/>
        </w:rPr>
        <w:t>的函</w:t>
      </w:r>
      <w:r>
        <w:rPr>
          <w:rFonts w:hint="default" w:ascii="Times New Roman" w:hAnsi="Times New Roman" w:eastAsia="仿宋_GB2312" w:cs="Times New Roman"/>
          <w:b w:val="0"/>
          <w:bCs/>
          <w:color w:val="auto"/>
          <w:kern w:val="2"/>
          <w:sz w:val="32"/>
          <w:szCs w:val="32"/>
          <w:lang w:bidi="en-US"/>
        </w:rPr>
        <w:t>》</w:t>
      </w:r>
      <w:r>
        <w:rPr>
          <w:rFonts w:hint="default" w:ascii="Times New Roman" w:hAnsi="Times New Roman" w:eastAsia="仿宋_GB2312" w:cs="Times New Roman"/>
          <w:b w:val="0"/>
          <w:bCs w:val="0"/>
          <w:spacing w:val="-6"/>
          <w:sz w:val="32"/>
          <w:szCs w:val="32"/>
          <w:lang w:val="en-US" w:eastAsia="zh-CN"/>
        </w:rPr>
        <w:t>及相关文件</w:t>
      </w:r>
      <w:r>
        <w:rPr>
          <w:rFonts w:hint="default" w:ascii="Times New Roman" w:hAnsi="Times New Roman" w:eastAsia="仿宋_GB2312" w:cs="Times New Roman"/>
          <w:b w:val="0"/>
          <w:bCs/>
          <w:color w:val="auto"/>
          <w:kern w:val="2"/>
          <w:sz w:val="32"/>
          <w:szCs w:val="32"/>
          <w:lang w:bidi="en-US"/>
        </w:rPr>
        <w:t>收悉。</w:t>
      </w:r>
      <w:r>
        <w:rPr>
          <w:rFonts w:hint="default" w:ascii="Times New Roman" w:hAnsi="Times New Roman" w:eastAsia="仿宋_GB2312" w:cs="Times New Roman"/>
          <w:b w:val="0"/>
          <w:bCs w:val="0"/>
          <w:color w:val="auto"/>
          <w:sz w:val="32"/>
          <w:szCs w:val="32"/>
          <w:lang w:val="en-US" w:eastAsia="zh-CN" w:bidi="en-US"/>
        </w:rPr>
        <w:t>根据专家评审小组意见，经研究，现将有关审批意见函复如下。</w:t>
      </w:r>
    </w:p>
    <w:p w14:paraId="20AED1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color w:val="auto"/>
          <w:kern w:val="2"/>
          <w:sz w:val="32"/>
          <w:szCs w:val="32"/>
          <w:lang w:bidi="en-US"/>
        </w:rPr>
      </w:pPr>
      <w:r>
        <w:rPr>
          <w:rFonts w:hint="default" w:ascii="Times New Roman" w:hAnsi="Times New Roman" w:eastAsia="黑体" w:cs="Times New Roman"/>
          <w:b w:val="0"/>
          <w:bCs/>
          <w:color w:val="auto"/>
          <w:kern w:val="2"/>
          <w:sz w:val="32"/>
          <w:szCs w:val="32"/>
          <w:lang w:bidi="en-US"/>
        </w:rPr>
        <w:t>一、</w:t>
      </w:r>
      <w:r>
        <w:rPr>
          <w:rFonts w:hint="default" w:ascii="Times New Roman" w:hAnsi="Times New Roman" w:eastAsia="黑体" w:cs="Times New Roman"/>
          <w:b w:val="0"/>
          <w:bCs/>
          <w:color w:val="auto"/>
          <w:kern w:val="2"/>
          <w:sz w:val="32"/>
          <w:szCs w:val="32"/>
          <w:lang w:val="en-US" w:eastAsia="zh-CN" w:bidi="en-US"/>
        </w:rPr>
        <w:t>项目</w:t>
      </w:r>
      <w:r>
        <w:rPr>
          <w:rFonts w:hint="default" w:ascii="Times New Roman" w:hAnsi="Times New Roman" w:eastAsia="黑体" w:cs="Times New Roman"/>
          <w:b w:val="0"/>
          <w:bCs/>
          <w:color w:val="auto"/>
          <w:kern w:val="2"/>
          <w:sz w:val="32"/>
          <w:szCs w:val="32"/>
          <w:lang w:bidi="en-US"/>
        </w:rPr>
        <w:t>基本情况</w:t>
      </w:r>
    </w:p>
    <w:p w14:paraId="3EABD7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auto"/>
          <w:kern w:val="2"/>
          <w:sz w:val="32"/>
          <w:szCs w:val="32"/>
          <w:lang w:val="en-US" w:eastAsia="zh-CN" w:bidi="en-US"/>
        </w:rPr>
      </w:pPr>
      <w:r>
        <w:rPr>
          <w:rFonts w:hint="default" w:ascii="Times New Roman" w:hAnsi="Times New Roman" w:eastAsia="仿宋_GB2312" w:cs="Times New Roman"/>
          <w:b w:val="0"/>
          <w:bCs/>
          <w:color w:val="auto"/>
          <w:kern w:val="2"/>
          <w:sz w:val="32"/>
          <w:szCs w:val="32"/>
          <w:lang w:val="en-US" w:eastAsia="zh-CN" w:bidi="en-US"/>
        </w:rPr>
        <w:t>项目位于宁夏回族自治区中卫市海原县海兴开发区，租赁海兴开发区小微企业孵化园一期9号厂房建设</w:t>
      </w:r>
      <w:r>
        <w:rPr>
          <w:rFonts w:hint="eastAsia" w:eastAsia="仿宋_GB2312" w:cs="Times New Roman"/>
          <w:b w:val="0"/>
          <w:bCs/>
          <w:color w:val="auto"/>
          <w:kern w:val="2"/>
          <w:sz w:val="32"/>
          <w:szCs w:val="32"/>
          <w:lang w:val="en-US" w:eastAsia="zh-CN" w:bidi="en-US"/>
        </w:rPr>
        <w:t>，</w:t>
      </w:r>
      <w:r>
        <w:rPr>
          <w:rFonts w:hint="default" w:ascii="Times New Roman" w:hAnsi="Times New Roman" w:eastAsia="仿宋_GB2312" w:cs="Times New Roman"/>
          <w:b w:val="0"/>
          <w:bCs/>
          <w:color w:val="auto"/>
          <w:kern w:val="2"/>
          <w:sz w:val="32"/>
          <w:szCs w:val="32"/>
          <w:lang w:val="en-US" w:eastAsia="zh-CN" w:bidi="en-US"/>
        </w:rPr>
        <w:t>为未批先建项目。</w:t>
      </w:r>
      <w:r>
        <w:rPr>
          <w:rFonts w:hint="eastAsia" w:eastAsia="仿宋_GB2312" w:cs="Times New Roman"/>
          <w:b w:val="0"/>
          <w:bCs w:val="0"/>
          <w:color w:val="auto"/>
          <w:sz w:val="32"/>
          <w:szCs w:val="32"/>
          <w:highlight w:val="none"/>
          <w:lang w:val="en-US" w:eastAsia="zh-CN"/>
        </w:rPr>
        <w:t>主要</w:t>
      </w:r>
      <w:r>
        <w:rPr>
          <w:rFonts w:hint="default" w:ascii="Times New Roman" w:hAnsi="Times New Roman" w:eastAsia="仿宋_GB2312" w:cs="Times New Roman"/>
          <w:b w:val="0"/>
          <w:bCs/>
          <w:color w:val="auto"/>
          <w:kern w:val="2"/>
          <w:sz w:val="32"/>
          <w:szCs w:val="32"/>
          <w:lang w:val="en-US" w:eastAsia="zh-CN" w:bidi="en-US"/>
        </w:rPr>
        <w:t>建设1条植物油生产线，年产植物油165t，建设1条小杂粮生产线，年分装小杂粮4t。本项目由主体工程、辅助工程、公用工程、储运工程、环保工程组成</w:t>
      </w:r>
      <w:r>
        <w:rPr>
          <w:rFonts w:hint="eastAsia" w:ascii="Times New Roman" w:hAnsi="Times New Roman" w:eastAsia="仿宋_GB2312" w:cs="Times New Roman"/>
          <w:b w:val="0"/>
          <w:bCs/>
          <w:color w:val="auto"/>
          <w:kern w:val="2"/>
          <w:sz w:val="32"/>
          <w:szCs w:val="32"/>
          <w:lang w:val="en-US" w:eastAsia="zh-CN" w:bidi="en-US"/>
        </w:rPr>
        <w:t>，厂房内分区布设烘炒车间、晾晒车间、分装车间、原料库、成品库、办公区等。</w:t>
      </w:r>
      <w:r>
        <w:rPr>
          <w:rFonts w:hint="default" w:ascii="Times New Roman" w:hAnsi="Times New Roman" w:eastAsia="仿宋_GB2312" w:cs="Times New Roman"/>
          <w:b w:val="0"/>
          <w:bCs/>
          <w:color w:val="auto"/>
          <w:kern w:val="2"/>
          <w:sz w:val="32"/>
          <w:szCs w:val="32"/>
          <w:lang w:val="en-US" w:eastAsia="zh-CN" w:bidi="en-US"/>
        </w:rPr>
        <w:t>项目总投资22.64万元，其中环保投资4.5万元，占总投资的20.45%，环保投资主要用于废气、废水、噪声、固废治理等。</w:t>
      </w:r>
    </w:p>
    <w:p w14:paraId="432B23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auto"/>
          <w:kern w:val="2"/>
          <w:sz w:val="32"/>
          <w:szCs w:val="32"/>
          <w:lang w:val="en-US" w:eastAsia="zh-CN" w:bidi="en-US"/>
        </w:rPr>
      </w:pPr>
      <w:r>
        <w:rPr>
          <w:rFonts w:hint="default" w:ascii="Times New Roman" w:hAnsi="Times New Roman" w:eastAsia="仿宋_GB2312" w:cs="Times New Roman"/>
          <w:b w:val="0"/>
          <w:bCs/>
          <w:color w:val="auto"/>
          <w:kern w:val="2"/>
          <w:sz w:val="32"/>
          <w:szCs w:val="32"/>
          <w:lang w:val="en-US" w:eastAsia="zh-CN" w:bidi="en-US"/>
        </w:rPr>
        <w:t>根据《产业结构调整指导目录（2024年本）》（中华人民共和国国家发展和改革委员会令第7号），项目属于鼓励类“十九、轻工中22、油茶籽、核桃等木本油料和胡麻、芝麻、葵花籽、牡丹籽等小品种油料加工生产线以及利用超临界二氧化碳萃取工艺技术生产植物油”。经评估审查，该项目建设符合国家、自治区相关政策规划，在落实《宁夏籽语粮油贸易有限公司食用油及杂粮加工项目</w:t>
      </w:r>
      <w:r>
        <w:rPr>
          <w:rFonts w:hint="default" w:ascii="Times New Roman" w:hAnsi="Times New Roman" w:eastAsia="仿宋_GB2312" w:cs="Times New Roman"/>
          <w:b w:val="0"/>
          <w:bCs/>
          <w:color w:val="auto"/>
          <w:kern w:val="2"/>
          <w:sz w:val="32"/>
          <w:szCs w:val="32"/>
          <w:lang w:bidi="en-US"/>
        </w:rPr>
        <w:t>环境影响报告表</w:t>
      </w:r>
      <w:r>
        <w:rPr>
          <w:rFonts w:hint="default" w:ascii="Times New Roman" w:hAnsi="Times New Roman" w:eastAsia="仿宋_GB2312" w:cs="Times New Roman"/>
          <w:b w:val="0"/>
          <w:bCs/>
          <w:color w:val="auto"/>
          <w:kern w:val="2"/>
          <w:sz w:val="32"/>
          <w:szCs w:val="32"/>
          <w:lang w:val="en-US" w:eastAsia="zh-CN" w:bidi="en-US"/>
        </w:rPr>
        <w:t>》（以下简称《报告表》）提出的各项污染防治措施的基础上，同意你单位按照《报告表》中所列建设项目的性质、规模、地点、环境保护对策措施等进行项目建设。</w:t>
      </w:r>
    </w:p>
    <w:p w14:paraId="216225FC">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val="0"/>
          <w:color w:val="auto"/>
          <w:kern w:val="2"/>
          <w:sz w:val="32"/>
          <w:szCs w:val="32"/>
          <w:lang w:bidi="en-US"/>
        </w:rPr>
      </w:pPr>
      <w:r>
        <w:rPr>
          <w:rFonts w:hint="default" w:ascii="Times New Roman" w:hAnsi="Times New Roman" w:eastAsia="黑体" w:cs="Times New Roman"/>
          <w:b w:val="0"/>
          <w:bCs w:val="0"/>
          <w:color w:val="auto"/>
          <w:kern w:val="2"/>
          <w:sz w:val="32"/>
          <w:szCs w:val="32"/>
          <w:lang w:bidi="en-US"/>
        </w:rPr>
        <w:t>项目建设环境影响控制主要措施</w:t>
      </w:r>
    </w:p>
    <w:p w14:paraId="1034600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val="0"/>
          <w:bCs/>
          <w:color w:val="auto"/>
          <w:kern w:val="2"/>
          <w:sz w:val="32"/>
          <w:szCs w:val="32"/>
          <w:lang w:val="en-US" w:eastAsia="zh-CN" w:bidi="en-US"/>
        </w:rPr>
      </w:pPr>
      <w:r>
        <w:rPr>
          <w:rFonts w:hint="default" w:ascii="Times New Roman" w:hAnsi="Times New Roman" w:eastAsia="楷体_GB2312" w:cs="Times New Roman"/>
          <w:b/>
          <w:bCs w:val="0"/>
          <w:color w:val="auto"/>
          <w:kern w:val="2"/>
          <w:sz w:val="32"/>
          <w:szCs w:val="32"/>
          <w:lang w:val="en-US" w:eastAsia="zh-CN" w:bidi="en-US"/>
        </w:rPr>
        <w:t>（一）严格落实《报告表》提出的废气防治措施。</w:t>
      </w:r>
    </w:p>
    <w:p w14:paraId="7E3296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auto"/>
          <w:kern w:val="2"/>
          <w:sz w:val="32"/>
          <w:szCs w:val="32"/>
          <w:lang w:val="en-US" w:eastAsia="zh-CN" w:bidi="en-US"/>
        </w:rPr>
      </w:pPr>
      <w:r>
        <w:rPr>
          <w:rFonts w:hint="default" w:ascii="Times New Roman" w:hAnsi="Times New Roman" w:eastAsia="仿宋_GB2312" w:cs="Times New Roman"/>
          <w:b w:val="0"/>
          <w:bCs/>
          <w:color w:val="auto"/>
          <w:kern w:val="2"/>
          <w:sz w:val="32"/>
          <w:szCs w:val="32"/>
          <w:lang w:val="en-US" w:eastAsia="zh-CN" w:bidi="en-US"/>
        </w:rPr>
        <w:t>施工期不涉及土建施工，主要在厂区内进行植物油生产设备及环保设备的安装等。施工期废气主要为施工机械及运输车辆废气，产生量小，且作用范围及持续的时间有限，并随着施工期的结束而消失。</w:t>
      </w:r>
    </w:p>
    <w:p w14:paraId="53EB88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auto"/>
          <w:kern w:val="2"/>
          <w:sz w:val="32"/>
          <w:szCs w:val="32"/>
          <w:lang w:val="en-US" w:eastAsia="zh-CN" w:bidi="en-US"/>
        </w:rPr>
      </w:pPr>
      <w:r>
        <w:rPr>
          <w:rFonts w:hint="default" w:ascii="Times New Roman" w:hAnsi="Times New Roman" w:eastAsia="仿宋_GB2312" w:cs="Times New Roman"/>
          <w:b w:val="0"/>
          <w:bCs/>
          <w:color w:val="auto"/>
          <w:kern w:val="2"/>
          <w:sz w:val="32"/>
          <w:szCs w:val="32"/>
          <w:lang w:val="en-US" w:eastAsia="zh-CN" w:bidi="en-US"/>
        </w:rPr>
        <w:t>运营期废气主要为炒制、磨浆、压榨过程中产生的少量脂肪酸类气味（以臭气浓度表征），电炒锅产生的臭气浓度通过密闭管道收集后通过8m高排气筒排放，厂房安装有排气扇，采取增加通风次数减少臭气浓度对周围环境的影响，在严格落实上述废气处理措施后，厂界臭气浓度满足《恶臭污染物综合排放标准》（GB14554-93）表1二级新扩改建厂界排放限值。</w:t>
      </w:r>
    </w:p>
    <w:p w14:paraId="5E9BFFA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val="0"/>
          <w:bCs/>
          <w:color w:val="auto"/>
          <w:kern w:val="2"/>
          <w:sz w:val="32"/>
          <w:szCs w:val="32"/>
          <w:lang w:val="en-US" w:eastAsia="zh-CN" w:bidi="en-US"/>
        </w:rPr>
      </w:pPr>
      <w:r>
        <w:rPr>
          <w:rFonts w:hint="default" w:ascii="Times New Roman" w:hAnsi="Times New Roman" w:eastAsia="楷体_GB2312" w:cs="Times New Roman"/>
          <w:b/>
          <w:bCs w:val="0"/>
          <w:color w:val="auto"/>
          <w:kern w:val="2"/>
          <w:sz w:val="32"/>
          <w:szCs w:val="32"/>
          <w:lang w:val="en-US" w:eastAsia="zh-CN" w:bidi="en-US"/>
        </w:rPr>
        <w:t>（二）严格落实《报告表》提出的废水防治措施。</w:t>
      </w:r>
    </w:p>
    <w:p w14:paraId="3B9466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auto"/>
          <w:kern w:val="2"/>
          <w:sz w:val="32"/>
          <w:szCs w:val="32"/>
          <w:lang w:val="en-US" w:eastAsia="zh-CN" w:bidi="en-US"/>
        </w:rPr>
      </w:pPr>
      <w:r>
        <w:rPr>
          <w:rFonts w:hint="default" w:ascii="Times New Roman" w:hAnsi="Times New Roman" w:eastAsia="仿宋_GB2312" w:cs="Times New Roman"/>
          <w:b w:val="0"/>
          <w:bCs/>
          <w:color w:val="auto"/>
          <w:kern w:val="2"/>
          <w:sz w:val="32"/>
          <w:szCs w:val="32"/>
          <w:lang w:val="en-US" w:eastAsia="zh-CN" w:bidi="en-US"/>
        </w:rPr>
        <w:t>施工期废水主要是施工人员生活污水，经海兴开发区小微企业孵化园化粪池处理后排入园区污水收集管网，最终进入海兴开发区污水处理厂处理。</w:t>
      </w:r>
    </w:p>
    <w:p w14:paraId="651ED2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auto"/>
          <w:kern w:val="2"/>
          <w:sz w:val="32"/>
          <w:szCs w:val="32"/>
          <w:lang w:val="en-US" w:eastAsia="zh-CN" w:bidi="en-US"/>
        </w:rPr>
      </w:pPr>
      <w:r>
        <w:rPr>
          <w:rFonts w:hint="default" w:ascii="Times New Roman" w:hAnsi="Times New Roman" w:eastAsia="仿宋_GB2312" w:cs="Times New Roman"/>
          <w:b w:val="0"/>
          <w:bCs/>
          <w:color w:val="auto"/>
          <w:kern w:val="2"/>
          <w:sz w:val="32"/>
          <w:szCs w:val="32"/>
          <w:lang w:val="en-US" w:eastAsia="zh-CN" w:bidi="en-US"/>
        </w:rPr>
        <w:t>运营期无生产废水外排，生活污水经海兴开发区小微企业孵化园化粪池处理后满足《污水综合排放标准》（GB8978-1996）三级标准及污水处理厂接管标准后排入园区污水收集管网，最终进入海兴开发区污水处理厂处理。</w:t>
      </w:r>
    </w:p>
    <w:p w14:paraId="355F599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val="0"/>
          <w:bCs/>
          <w:color w:val="auto"/>
          <w:kern w:val="2"/>
          <w:sz w:val="32"/>
          <w:szCs w:val="32"/>
          <w:lang w:val="en-US" w:eastAsia="zh-CN" w:bidi="en-US"/>
        </w:rPr>
      </w:pPr>
      <w:r>
        <w:rPr>
          <w:rFonts w:hint="default" w:ascii="Times New Roman" w:hAnsi="Times New Roman" w:eastAsia="楷体_GB2312" w:cs="Times New Roman"/>
          <w:b/>
          <w:bCs w:val="0"/>
          <w:color w:val="auto"/>
          <w:kern w:val="2"/>
          <w:sz w:val="32"/>
          <w:szCs w:val="32"/>
          <w:lang w:val="en-US" w:eastAsia="zh-CN" w:bidi="en-US"/>
        </w:rPr>
        <w:t>（三）严格落实《报告表》提出的噪声防治措施。</w:t>
      </w:r>
    </w:p>
    <w:p w14:paraId="44D3F2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auto"/>
          <w:kern w:val="2"/>
          <w:sz w:val="32"/>
          <w:szCs w:val="32"/>
          <w:lang w:val="en-US" w:eastAsia="zh-CN" w:bidi="en-US"/>
        </w:rPr>
      </w:pPr>
      <w:r>
        <w:rPr>
          <w:rFonts w:hint="default" w:ascii="Times New Roman" w:hAnsi="Times New Roman" w:eastAsia="仿宋_GB2312" w:cs="Times New Roman"/>
          <w:b w:val="0"/>
          <w:bCs/>
          <w:color w:val="auto"/>
          <w:kern w:val="2"/>
          <w:sz w:val="32"/>
          <w:szCs w:val="32"/>
          <w:lang w:val="en-US" w:eastAsia="zh-CN" w:bidi="en-US"/>
        </w:rPr>
        <w:t>施工期施工单位选用低噪声设备，且施工行为位于厂房内，施工噪声对周围环境影响较小，可保证项目施工场界噪声满足《建筑施工噪声排放标准》（GB12523-2025）要求。</w:t>
      </w:r>
    </w:p>
    <w:p w14:paraId="411EBD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auto"/>
          <w:kern w:val="2"/>
          <w:sz w:val="32"/>
          <w:szCs w:val="32"/>
          <w:lang w:val="en-US" w:eastAsia="zh-CN" w:bidi="en-US"/>
        </w:rPr>
      </w:pPr>
      <w:r>
        <w:rPr>
          <w:rFonts w:hint="default" w:ascii="Times New Roman" w:hAnsi="Times New Roman" w:eastAsia="仿宋_GB2312" w:cs="Times New Roman"/>
          <w:b w:val="0"/>
          <w:bCs/>
          <w:color w:val="auto"/>
          <w:kern w:val="2"/>
          <w:sz w:val="32"/>
          <w:szCs w:val="32"/>
          <w:lang w:val="en-US" w:eastAsia="zh-CN" w:bidi="en-US"/>
        </w:rPr>
        <w:t>运营期选用低噪声设备，采用隔声减振等治理措施，确保噪声排放满足《工业企业厂界环境噪声排放标准》（GB12348-2008）3类标准限值。</w:t>
      </w:r>
    </w:p>
    <w:p w14:paraId="4BDC92D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val="0"/>
          <w:bCs/>
          <w:color w:val="auto"/>
          <w:kern w:val="2"/>
          <w:sz w:val="32"/>
          <w:szCs w:val="32"/>
          <w:lang w:val="en-US" w:eastAsia="zh-CN" w:bidi="en-US"/>
        </w:rPr>
      </w:pPr>
      <w:r>
        <w:rPr>
          <w:rFonts w:hint="default" w:ascii="Times New Roman" w:hAnsi="Times New Roman" w:eastAsia="楷体_GB2312" w:cs="Times New Roman"/>
          <w:b/>
          <w:bCs w:val="0"/>
          <w:color w:val="auto"/>
          <w:kern w:val="2"/>
          <w:sz w:val="32"/>
          <w:szCs w:val="32"/>
          <w:lang w:val="en-US" w:eastAsia="zh-CN" w:bidi="en-US"/>
        </w:rPr>
        <w:t>（四）严格落实《报告表》提出的固废防治措施。</w:t>
      </w:r>
    </w:p>
    <w:p w14:paraId="5961F4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auto"/>
          <w:kern w:val="2"/>
          <w:sz w:val="32"/>
          <w:szCs w:val="32"/>
          <w:lang w:val="en-US" w:eastAsia="zh-CN" w:bidi="en-US"/>
        </w:rPr>
      </w:pPr>
      <w:r>
        <w:rPr>
          <w:rFonts w:hint="default" w:ascii="Times New Roman" w:hAnsi="Times New Roman" w:eastAsia="仿宋_GB2312" w:cs="Times New Roman"/>
          <w:b w:val="0"/>
          <w:bCs/>
          <w:color w:val="auto"/>
          <w:kern w:val="2"/>
          <w:sz w:val="32"/>
          <w:szCs w:val="32"/>
          <w:lang w:val="en-US" w:eastAsia="zh-CN" w:bidi="en-US"/>
        </w:rPr>
        <w:t>施工期固体废物主要为包装材料和施工人员生活垃圾。包装材料主要为纸板箱、泡沫板、塑料绳等，集中收集后外售废品回收站。施工人员生活垃圾经垃圾桶收集后，由园区环卫部门统一清运、处理。</w:t>
      </w:r>
    </w:p>
    <w:p w14:paraId="3DF59D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auto"/>
          <w:kern w:val="2"/>
          <w:sz w:val="32"/>
          <w:szCs w:val="32"/>
          <w:lang w:val="en-US" w:eastAsia="zh-CN" w:bidi="en-US"/>
        </w:rPr>
      </w:pPr>
      <w:r>
        <w:rPr>
          <w:rFonts w:hint="default" w:ascii="Times New Roman" w:hAnsi="Times New Roman" w:eastAsia="仿宋_GB2312" w:cs="Times New Roman"/>
          <w:b w:val="0"/>
          <w:bCs/>
          <w:color w:val="auto"/>
          <w:kern w:val="2"/>
          <w:sz w:val="32"/>
          <w:szCs w:val="32"/>
          <w:lang w:val="en-US" w:eastAsia="zh-CN" w:bidi="en-US"/>
        </w:rPr>
        <w:t>运营期固体废物主要为废机油、废包装袋、油饼、油渣和生活垃圾。废包装袋收集后外售废品站，油饼、油渣集中收集后外售给周边饲料加工企业用于养殖饲料生产，废机油集中收集后暂存于危废贮存点，定期交由有资质的单位处置，厂区设置垃圾收集设施，生活垃圾定期收集交由当地环卫部门统一处置。</w:t>
      </w:r>
    </w:p>
    <w:p w14:paraId="43EA37C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val="0"/>
          <w:color w:val="auto"/>
          <w:kern w:val="2"/>
          <w:sz w:val="32"/>
          <w:szCs w:val="32"/>
          <w:lang w:val="en-US" w:eastAsia="zh-CN" w:bidi="en-US"/>
        </w:rPr>
      </w:pPr>
      <w:r>
        <w:rPr>
          <w:rFonts w:hint="default" w:ascii="Times New Roman" w:hAnsi="Times New Roman" w:eastAsia="楷体_GB2312" w:cs="Times New Roman"/>
          <w:b/>
          <w:bCs w:val="0"/>
          <w:color w:val="auto"/>
          <w:kern w:val="2"/>
          <w:sz w:val="32"/>
          <w:szCs w:val="32"/>
          <w:lang w:val="en-US" w:eastAsia="zh-CN" w:bidi="en-US"/>
        </w:rPr>
        <w:t>（五）落实“报告表”中提出的其他建议和要求。</w:t>
      </w:r>
    </w:p>
    <w:p w14:paraId="427DD6A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color w:val="auto"/>
          <w:kern w:val="2"/>
          <w:sz w:val="32"/>
          <w:szCs w:val="32"/>
          <w:lang w:bidi="en-US"/>
        </w:rPr>
      </w:pPr>
      <w:r>
        <w:rPr>
          <w:rFonts w:hint="default" w:ascii="Times New Roman" w:hAnsi="Times New Roman" w:eastAsia="黑体" w:cs="Times New Roman"/>
          <w:b w:val="0"/>
          <w:bCs/>
          <w:color w:val="auto"/>
          <w:kern w:val="2"/>
          <w:sz w:val="32"/>
          <w:szCs w:val="32"/>
          <w:lang w:bidi="en-US"/>
        </w:rPr>
        <w:t>三、</w:t>
      </w:r>
      <w:r>
        <w:rPr>
          <w:rFonts w:hint="default" w:ascii="Times New Roman" w:hAnsi="Times New Roman" w:eastAsia="黑体" w:cs="Times New Roman"/>
          <w:b w:val="0"/>
          <w:bCs/>
          <w:color w:val="auto"/>
          <w:kern w:val="2"/>
          <w:sz w:val="32"/>
          <w:szCs w:val="32"/>
          <w:lang w:val="en-US" w:eastAsia="zh-CN" w:bidi="en-US"/>
        </w:rPr>
        <w:t>相</w:t>
      </w:r>
      <w:r>
        <w:rPr>
          <w:rFonts w:hint="default" w:ascii="Times New Roman" w:hAnsi="Times New Roman" w:eastAsia="黑体" w:cs="Times New Roman"/>
          <w:b w:val="0"/>
          <w:bCs/>
          <w:color w:val="auto"/>
          <w:kern w:val="2"/>
          <w:sz w:val="32"/>
          <w:szCs w:val="32"/>
          <w:lang w:bidi="en-US"/>
        </w:rPr>
        <w:t>关要求</w:t>
      </w:r>
    </w:p>
    <w:p w14:paraId="418F8D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auto"/>
          <w:kern w:val="2"/>
          <w:sz w:val="32"/>
          <w:szCs w:val="32"/>
          <w:lang w:val="en-US" w:eastAsia="zh-CN" w:bidi="en-US"/>
        </w:rPr>
      </w:pPr>
      <w:r>
        <w:rPr>
          <w:rFonts w:hint="default" w:ascii="Times New Roman" w:hAnsi="Times New Roman" w:eastAsia="仿宋_GB2312" w:cs="Times New Roman"/>
          <w:b w:val="0"/>
          <w:bCs/>
          <w:color w:val="auto"/>
          <w:kern w:val="2"/>
          <w:sz w:val="32"/>
          <w:szCs w:val="32"/>
          <w:lang w:val="en-US" w:eastAsia="zh-CN" w:bidi="en-US"/>
        </w:rPr>
        <w:t>（一）项目建设必须严格执行建设项目环境保护设施与主体工程同时设计、同时施工、同时投入使用的环境保护“三同时”制度，项目竣工投入运行前须按规定办理项目环保竣工验收，验收合格后方可投入生产，并将环保竣工验收材料报生态环境主管部门进行备案。</w:t>
      </w:r>
    </w:p>
    <w:p w14:paraId="08A128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auto"/>
          <w:kern w:val="2"/>
          <w:sz w:val="32"/>
          <w:szCs w:val="32"/>
          <w:lang w:val="en-US" w:eastAsia="zh-CN" w:bidi="en-US"/>
        </w:rPr>
      </w:pPr>
      <w:r>
        <w:rPr>
          <w:rFonts w:hint="default" w:ascii="Times New Roman" w:hAnsi="Times New Roman" w:eastAsia="仿宋_GB2312" w:cs="Times New Roman"/>
          <w:b w:val="0"/>
          <w:bCs/>
          <w:color w:val="auto"/>
          <w:kern w:val="2"/>
          <w:sz w:val="32"/>
          <w:szCs w:val="32"/>
          <w:lang w:val="en-US" w:eastAsia="zh-CN" w:bidi="en-US"/>
        </w:rPr>
        <w:t>（二）本批复仅限于《报告表》确定的工程内容，建设项目的地点、性质、规模、采用的工艺或者防治污染、防止生态破坏的措施等发生重大变动的，建设单位应当重新报批建设项目的环境影响评价文件。《报告表》自批准之日起，如超过5年方决定工程开工建设的，《报告表》应当报我局重新审核。</w:t>
      </w:r>
    </w:p>
    <w:p w14:paraId="2E12A6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auto"/>
          <w:kern w:val="2"/>
          <w:sz w:val="32"/>
          <w:szCs w:val="32"/>
          <w:lang w:val="en-US" w:eastAsia="zh-CN" w:bidi="en-US"/>
        </w:rPr>
      </w:pPr>
      <w:r>
        <w:rPr>
          <w:rFonts w:hint="default" w:ascii="Times New Roman" w:hAnsi="Times New Roman" w:eastAsia="仿宋_GB2312" w:cs="Times New Roman"/>
          <w:b w:val="0"/>
          <w:bCs/>
          <w:color w:val="auto"/>
          <w:kern w:val="2"/>
          <w:sz w:val="32"/>
          <w:szCs w:val="32"/>
          <w:lang w:val="en-US" w:eastAsia="zh-CN" w:bidi="en-US"/>
        </w:rPr>
        <w:t>（三）建设项目须依法依规取得相关部门合法手续后，方可开工建设。</w:t>
      </w:r>
    </w:p>
    <w:p w14:paraId="578140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 w:val="0"/>
          <w:bCs/>
          <w:color w:val="auto"/>
          <w:kern w:val="2"/>
          <w:sz w:val="32"/>
          <w:szCs w:val="32"/>
          <w:lang w:val="en-US" w:eastAsia="zh-CN" w:bidi="en-US"/>
        </w:rPr>
        <w:t>（四）海原县生态环境保护执法大队负责该项目环境保护“三同时”监督工作。</w:t>
      </w:r>
    </w:p>
    <w:p w14:paraId="3C993F1F">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textAlignment w:val="baseline"/>
        <w:rPr>
          <w:rFonts w:hint="default" w:ascii="Times New Roman" w:hAnsi="Times New Roman" w:eastAsia="宋体" w:cs="Times New Roman"/>
          <w:b w:val="0"/>
          <w:bCs w:val="0"/>
          <w:i w:val="0"/>
          <w:iCs w:val="0"/>
          <w:caps w:val="0"/>
          <w:color w:val="auto"/>
          <w:spacing w:val="0"/>
          <w:sz w:val="32"/>
          <w:szCs w:val="32"/>
        </w:rPr>
      </w:pPr>
      <w:r>
        <w:rPr>
          <w:rFonts w:hint="default" w:ascii="Times New Roman" w:hAnsi="Times New Roman" w:eastAsia="仿宋_GB2312" w:cs="Times New Roman"/>
          <w:b w:val="0"/>
          <w:bCs w:val="0"/>
          <w:color w:val="auto"/>
          <w:sz w:val="32"/>
          <w:szCs w:val="32"/>
          <w:lang w:val="en-US" w:eastAsia="zh-CN" w:bidi="en-US"/>
        </w:rPr>
        <w:t>（五）建设单位应建立健全环境管理制度和环保岗位责任制。设立专人负责项目运营期环境管理工作，加强设施的日常维护。</w:t>
      </w:r>
    </w:p>
    <w:p w14:paraId="60F4B8B1">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right="0" w:firstLine="420"/>
        <w:jc w:val="right"/>
        <w:rPr>
          <w:rFonts w:hint="default" w:ascii="Times New Roman" w:hAnsi="Times New Roman" w:eastAsia="宋体" w:cs="Times New Roman"/>
          <w:b w:val="0"/>
          <w:bCs w:val="0"/>
          <w:i w:val="0"/>
          <w:iCs w:val="0"/>
          <w:caps w:val="0"/>
          <w:color w:val="auto"/>
          <w:spacing w:val="0"/>
          <w:sz w:val="32"/>
          <w:szCs w:val="32"/>
          <w:shd w:val="clear" w:fill="FFFFFF"/>
          <w:lang w:val="en-US" w:eastAsia="zh-CN"/>
        </w:rPr>
      </w:pPr>
    </w:p>
    <w:p w14:paraId="04809ED3">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right="0" w:firstLine="420"/>
        <w:jc w:val="both"/>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（此页无正文）</w:t>
      </w:r>
    </w:p>
    <w:p w14:paraId="620AC804">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right="0" w:firstLine="420"/>
        <w:jc w:val="right"/>
        <w:rPr>
          <w:rFonts w:hint="default" w:ascii="Times New Roman" w:hAnsi="Times New Roman" w:eastAsia="宋体" w:cs="Times New Roman"/>
          <w:b w:val="0"/>
          <w:bCs w:val="0"/>
          <w:i w:val="0"/>
          <w:iCs w:val="0"/>
          <w:caps w:val="0"/>
          <w:color w:val="auto"/>
          <w:spacing w:val="0"/>
          <w:sz w:val="32"/>
          <w:szCs w:val="32"/>
          <w:shd w:val="clear" w:fill="FFFFFF"/>
          <w:lang w:val="en-US" w:eastAsia="zh-CN"/>
        </w:rPr>
      </w:pPr>
    </w:p>
    <w:p w14:paraId="7B5C2581">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right="0" w:firstLine="420"/>
        <w:jc w:val="right"/>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p>
    <w:p w14:paraId="5D2B1E03">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right="0" w:firstLine="420"/>
        <w:jc w:val="center"/>
        <w:rPr>
          <w:rFonts w:hint="default" w:ascii="Times New Roman" w:hAnsi="Times New Roman" w:eastAsia="仿宋_GB2312" w:cs="Times New Roman"/>
          <w:b w:val="0"/>
          <w:bCs w:val="0"/>
          <w:i w:val="0"/>
          <w:iCs w:val="0"/>
          <w:caps w:val="0"/>
          <w:color w:val="auto"/>
          <w:spacing w:val="0"/>
          <w:sz w:val="32"/>
          <w:szCs w:val="32"/>
          <w:lang w:val="en-US" w:eastAsia="zh-CN"/>
        </w:rPr>
      </w:pPr>
      <w:r>
        <w:rPr>
          <w:rFonts w:hint="eastAsia" w:eastAsia="仿宋_GB2312" w:cs="Times New Roman"/>
          <w:b w:val="0"/>
          <w:bCs w:val="0"/>
          <w:i w:val="0"/>
          <w:iCs w:val="0"/>
          <w:caps w:val="0"/>
          <w:color w:val="auto"/>
          <w:spacing w:val="0"/>
          <w:sz w:val="32"/>
          <w:szCs w:val="32"/>
          <w:shd w:val="clear" w:fill="FFFFFF"/>
          <w:lang w:val="en-US" w:eastAsia="zh-CN"/>
        </w:rPr>
        <w:t xml:space="preserve">     </w:t>
      </w: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中卫</w:t>
      </w:r>
      <w:r>
        <w:rPr>
          <w:rFonts w:hint="default" w:ascii="Times New Roman" w:hAnsi="Times New Roman" w:eastAsia="仿宋_GB2312" w:cs="Times New Roman"/>
          <w:b w:val="0"/>
          <w:bCs w:val="0"/>
          <w:i w:val="0"/>
          <w:iCs w:val="0"/>
          <w:caps w:val="0"/>
          <w:color w:val="auto"/>
          <w:spacing w:val="0"/>
          <w:sz w:val="32"/>
          <w:szCs w:val="32"/>
          <w:shd w:val="clear" w:fill="FFFFFF"/>
        </w:rPr>
        <w:t>市</w:t>
      </w: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生态环境局海原县分局</w:t>
      </w:r>
    </w:p>
    <w:p w14:paraId="60CE0D0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right="0" w:firstLine="420"/>
        <w:jc w:val="center"/>
        <w:rPr>
          <w:rFonts w:hint="default" w:ascii="Times New Roman" w:hAnsi="Times New Roman" w:eastAsia="仿宋_GB2312" w:cs="Times New Roman"/>
          <w:b w:val="0"/>
          <w:bCs w:val="0"/>
          <w:i w:val="0"/>
          <w:iCs w:val="0"/>
          <w:caps w:val="0"/>
          <w:color w:val="auto"/>
          <w:spacing w:val="0"/>
          <w:sz w:val="32"/>
          <w:szCs w:val="32"/>
          <w:highlight w:val="none"/>
          <w:shd w:val="clear" w:fill="FFFFFF"/>
          <w:lang w:val="en-US" w:eastAsia="zh-CN"/>
        </w:rPr>
      </w:pPr>
      <w:r>
        <w:rPr>
          <w:rFonts w:hint="eastAsia" w:eastAsia="仿宋_GB2312" w:cs="Times New Roman"/>
          <w:b w:val="0"/>
          <w:bCs w:val="0"/>
          <w:i w:val="0"/>
          <w:iCs w:val="0"/>
          <w:caps w:val="0"/>
          <w:color w:val="auto"/>
          <w:spacing w:val="0"/>
          <w:sz w:val="32"/>
          <w:szCs w:val="32"/>
          <w:highlight w:val="none"/>
          <w:shd w:val="clear" w:fill="FFFFFF"/>
          <w:lang w:val="en-US" w:eastAsia="zh-CN"/>
        </w:rPr>
        <w:t xml:space="preserve">    </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202</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val="en-US" w:eastAsia="zh-CN"/>
        </w:rPr>
        <w:t>6</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年</w:t>
      </w:r>
      <w:r>
        <w:rPr>
          <w:rFonts w:hint="eastAsia" w:eastAsia="仿宋_GB2312" w:cs="Times New Roman"/>
          <w:b w:val="0"/>
          <w:bCs w:val="0"/>
          <w:i w:val="0"/>
          <w:iCs w:val="0"/>
          <w:caps w:val="0"/>
          <w:color w:val="auto"/>
          <w:spacing w:val="0"/>
          <w:sz w:val="32"/>
          <w:szCs w:val="32"/>
          <w:highlight w:val="none"/>
          <w:shd w:val="clear" w:fill="FFFFFF"/>
          <w:lang w:val="en-US" w:eastAsia="zh-CN"/>
        </w:rPr>
        <w:t>10</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月</w:t>
      </w:r>
      <w:r>
        <w:rPr>
          <w:rFonts w:hint="eastAsia" w:eastAsia="仿宋_GB2312" w:cs="Times New Roman"/>
          <w:b w:val="0"/>
          <w:bCs w:val="0"/>
          <w:i w:val="0"/>
          <w:iCs w:val="0"/>
          <w:caps w:val="0"/>
          <w:color w:val="auto"/>
          <w:spacing w:val="0"/>
          <w:sz w:val="32"/>
          <w:szCs w:val="32"/>
          <w:highlight w:val="none"/>
          <w:shd w:val="clear" w:fill="FFFFFF"/>
          <w:lang w:val="en-US" w:eastAsia="zh-CN"/>
        </w:rPr>
        <w:t>10日</w:t>
      </w:r>
    </w:p>
    <w:p w14:paraId="2D164D52">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60" w:lineRule="exact"/>
        <w:ind w:left="0" w:right="0" w:firstLine="420"/>
        <w:jc w:val="right"/>
        <w:rPr>
          <w:rFonts w:hint="default" w:ascii="Times New Roman" w:hAnsi="Times New Roman" w:eastAsia="仿宋_GB2312" w:cs="Times New Roman"/>
          <w:b w:val="0"/>
          <w:bCs w:val="0"/>
          <w:i w:val="0"/>
          <w:iCs w:val="0"/>
          <w:caps w:val="0"/>
          <w:color w:val="000000" w:themeColor="text1"/>
          <w:spacing w:val="0"/>
          <w:sz w:val="32"/>
          <w:szCs w:val="32"/>
          <w:highlight w:val="yellow"/>
          <w:shd w:val="clear" w:fill="FFFFFF"/>
          <w14:textFill>
            <w14:solidFill>
              <w14:schemeClr w14:val="tx1"/>
            </w14:solidFill>
          </w14:textFill>
        </w:rPr>
      </w:pPr>
    </w:p>
    <w:p w14:paraId="0907C9BF">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left="0" w:right="0" w:firstLine="420"/>
        <w:jc w:val="right"/>
        <w:rPr>
          <w:rFonts w:hint="default" w:ascii="Times New Roman" w:hAnsi="Times New Roman" w:eastAsia="宋体" w:cs="Times New Roman"/>
          <w:b w:val="0"/>
          <w:bCs w:val="0"/>
          <w:i w:val="0"/>
          <w:iCs w:val="0"/>
          <w:caps w:val="0"/>
          <w:color w:val="000000" w:themeColor="text1"/>
          <w:spacing w:val="0"/>
          <w:sz w:val="30"/>
          <w:szCs w:val="30"/>
          <w:highlight w:val="yellow"/>
          <w:shd w:val="clear" w:fill="FFFFFF"/>
          <w14:textFill>
            <w14:solidFill>
              <w14:schemeClr w14:val="tx1"/>
            </w14:solidFill>
          </w14:textFill>
        </w:rPr>
      </w:pPr>
    </w:p>
    <w:p w14:paraId="690CD7FB">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right="0"/>
        <w:jc w:val="both"/>
        <w:rPr>
          <w:rFonts w:hint="default" w:ascii="Times New Roman" w:hAnsi="Times New Roman" w:eastAsia="宋体" w:cs="Times New Roman"/>
          <w:b w:val="0"/>
          <w:bCs w:val="0"/>
          <w:i w:val="0"/>
          <w:iCs w:val="0"/>
          <w:caps w:val="0"/>
          <w:color w:val="000000" w:themeColor="text1"/>
          <w:spacing w:val="0"/>
          <w:sz w:val="30"/>
          <w:szCs w:val="30"/>
          <w:highlight w:val="yellow"/>
          <w:shd w:val="clear" w:fill="FFFFFF"/>
          <w14:textFill>
            <w14:solidFill>
              <w14:schemeClr w14:val="tx1"/>
            </w14:solidFill>
          </w14:textFill>
        </w:rPr>
      </w:pPr>
    </w:p>
    <w:p w14:paraId="1ED8F4D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left="0" w:right="0" w:firstLine="420"/>
        <w:jc w:val="right"/>
        <w:rPr>
          <w:rFonts w:hint="default" w:ascii="Times New Roman" w:hAnsi="Times New Roman" w:eastAsia="宋体" w:cs="Times New Roman"/>
          <w:b w:val="0"/>
          <w:bCs w:val="0"/>
          <w:i w:val="0"/>
          <w:iCs w:val="0"/>
          <w:caps w:val="0"/>
          <w:color w:val="000000" w:themeColor="text1"/>
          <w:spacing w:val="0"/>
          <w:sz w:val="30"/>
          <w:szCs w:val="30"/>
          <w:highlight w:val="yellow"/>
          <w:shd w:val="clear" w:fill="FFFFFF"/>
          <w14:textFill>
            <w14:solidFill>
              <w14:schemeClr w14:val="tx1"/>
            </w14:solidFill>
          </w14:textFill>
        </w:rPr>
      </w:pPr>
    </w:p>
    <w:p w14:paraId="2B65C992">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left="0" w:right="0" w:firstLine="420"/>
        <w:jc w:val="right"/>
        <w:rPr>
          <w:rFonts w:hint="default" w:ascii="Times New Roman" w:hAnsi="Times New Roman" w:eastAsia="宋体" w:cs="Times New Roman"/>
          <w:b w:val="0"/>
          <w:bCs w:val="0"/>
          <w:i w:val="0"/>
          <w:iCs w:val="0"/>
          <w:caps w:val="0"/>
          <w:color w:val="000000" w:themeColor="text1"/>
          <w:spacing w:val="0"/>
          <w:sz w:val="30"/>
          <w:szCs w:val="30"/>
          <w:highlight w:val="yellow"/>
          <w:shd w:val="clear" w:fill="FFFFFF"/>
          <w14:textFill>
            <w14:solidFill>
              <w14:schemeClr w14:val="tx1"/>
            </w14:solidFill>
          </w14:textFill>
        </w:rPr>
      </w:pPr>
    </w:p>
    <w:p w14:paraId="426C3AE3">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left="0" w:right="0" w:firstLine="420"/>
        <w:jc w:val="right"/>
        <w:rPr>
          <w:rFonts w:hint="default" w:ascii="Times New Roman" w:hAnsi="Times New Roman" w:eastAsia="宋体" w:cs="Times New Roman"/>
          <w:b w:val="0"/>
          <w:bCs w:val="0"/>
          <w:i w:val="0"/>
          <w:iCs w:val="0"/>
          <w:caps w:val="0"/>
          <w:color w:val="000000" w:themeColor="text1"/>
          <w:spacing w:val="0"/>
          <w:sz w:val="30"/>
          <w:szCs w:val="30"/>
          <w:highlight w:val="yellow"/>
          <w:shd w:val="clear" w:fill="FFFFFF"/>
          <w14:textFill>
            <w14:solidFill>
              <w14:schemeClr w14:val="tx1"/>
            </w14:solidFill>
          </w14:textFill>
        </w:rPr>
      </w:pPr>
    </w:p>
    <w:p w14:paraId="4B9B0AB2">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left="0" w:right="0" w:firstLine="420"/>
        <w:jc w:val="right"/>
        <w:rPr>
          <w:rFonts w:hint="default" w:ascii="Times New Roman" w:hAnsi="Times New Roman" w:eastAsia="宋体" w:cs="Times New Roman"/>
          <w:b w:val="0"/>
          <w:bCs w:val="0"/>
          <w:i w:val="0"/>
          <w:iCs w:val="0"/>
          <w:caps w:val="0"/>
          <w:color w:val="000000" w:themeColor="text1"/>
          <w:spacing w:val="0"/>
          <w:sz w:val="30"/>
          <w:szCs w:val="30"/>
          <w:highlight w:val="yellow"/>
          <w:shd w:val="clear" w:fill="FFFFFF"/>
          <w14:textFill>
            <w14:solidFill>
              <w14:schemeClr w14:val="tx1"/>
            </w14:solidFill>
          </w14:textFill>
        </w:rPr>
      </w:pPr>
    </w:p>
    <w:p w14:paraId="5B13BDA1">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left="0" w:right="0" w:firstLine="420"/>
        <w:jc w:val="right"/>
        <w:rPr>
          <w:rFonts w:hint="default" w:ascii="Times New Roman" w:hAnsi="Times New Roman" w:eastAsia="宋体" w:cs="Times New Roman"/>
          <w:b w:val="0"/>
          <w:bCs w:val="0"/>
          <w:i w:val="0"/>
          <w:iCs w:val="0"/>
          <w:caps w:val="0"/>
          <w:color w:val="000000" w:themeColor="text1"/>
          <w:spacing w:val="0"/>
          <w:sz w:val="30"/>
          <w:szCs w:val="30"/>
          <w:highlight w:val="yellow"/>
          <w:shd w:val="clear" w:fill="FFFFFF"/>
          <w14:textFill>
            <w14:solidFill>
              <w14:schemeClr w14:val="tx1"/>
            </w14:solidFill>
          </w14:textFill>
        </w:rPr>
      </w:pPr>
    </w:p>
    <w:p w14:paraId="6EF81C6B">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left="0" w:right="0" w:firstLine="420"/>
        <w:jc w:val="right"/>
        <w:rPr>
          <w:rFonts w:hint="default" w:ascii="Times New Roman" w:hAnsi="Times New Roman" w:eastAsia="宋体" w:cs="Times New Roman"/>
          <w:b w:val="0"/>
          <w:bCs w:val="0"/>
          <w:i w:val="0"/>
          <w:iCs w:val="0"/>
          <w:caps w:val="0"/>
          <w:color w:val="000000" w:themeColor="text1"/>
          <w:spacing w:val="0"/>
          <w:sz w:val="30"/>
          <w:szCs w:val="30"/>
          <w:highlight w:val="yellow"/>
          <w:shd w:val="clear" w:fill="FFFFFF"/>
          <w14:textFill>
            <w14:solidFill>
              <w14:schemeClr w14:val="tx1"/>
            </w14:solidFill>
          </w14:textFill>
        </w:rPr>
      </w:pPr>
    </w:p>
    <w:p w14:paraId="16970FF1">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left="0" w:right="0" w:firstLine="420"/>
        <w:jc w:val="right"/>
        <w:rPr>
          <w:rFonts w:hint="default" w:ascii="Times New Roman" w:hAnsi="Times New Roman" w:eastAsia="宋体" w:cs="Times New Roman"/>
          <w:b w:val="0"/>
          <w:bCs w:val="0"/>
          <w:i w:val="0"/>
          <w:iCs w:val="0"/>
          <w:caps w:val="0"/>
          <w:color w:val="000000" w:themeColor="text1"/>
          <w:spacing w:val="0"/>
          <w:sz w:val="30"/>
          <w:szCs w:val="30"/>
          <w:highlight w:val="yellow"/>
          <w:shd w:val="clear" w:fill="FFFFFF"/>
          <w14:textFill>
            <w14:solidFill>
              <w14:schemeClr w14:val="tx1"/>
            </w14:solidFill>
          </w14:textFill>
        </w:rPr>
      </w:pPr>
    </w:p>
    <w:p w14:paraId="4674B93B">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left="0" w:right="0" w:firstLine="420"/>
        <w:jc w:val="right"/>
        <w:rPr>
          <w:rFonts w:hint="default" w:ascii="Times New Roman" w:hAnsi="Times New Roman" w:eastAsia="宋体" w:cs="Times New Roman"/>
          <w:b w:val="0"/>
          <w:bCs w:val="0"/>
          <w:i w:val="0"/>
          <w:iCs w:val="0"/>
          <w:caps w:val="0"/>
          <w:color w:val="000000" w:themeColor="text1"/>
          <w:spacing w:val="0"/>
          <w:sz w:val="30"/>
          <w:szCs w:val="30"/>
          <w:highlight w:val="yellow"/>
          <w:shd w:val="clear" w:fill="FFFFFF"/>
          <w14:textFill>
            <w14:solidFill>
              <w14:schemeClr w14:val="tx1"/>
            </w14:solidFill>
          </w14:textFill>
        </w:rPr>
      </w:pPr>
    </w:p>
    <w:p w14:paraId="38124805">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left="0" w:right="0" w:firstLine="420"/>
        <w:jc w:val="right"/>
        <w:rPr>
          <w:rFonts w:hint="default" w:ascii="Times New Roman" w:hAnsi="Times New Roman" w:eastAsia="宋体" w:cs="Times New Roman"/>
          <w:b w:val="0"/>
          <w:bCs w:val="0"/>
          <w:i w:val="0"/>
          <w:iCs w:val="0"/>
          <w:caps w:val="0"/>
          <w:color w:val="000000" w:themeColor="text1"/>
          <w:spacing w:val="0"/>
          <w:sz w:val="30"/>
          <w:szCs w:val="30"/>
          <w:highlight w:val="yellow"/>
          <w:shd w:val="clear" w:fill="FFFFFF"/>
          <w14:textFill>
            <w14:solidFill>
              <w14:schemeClr w14:val="tx1"/>
            </w14:solidFill>
          </w14:textFill>
        </w:rPr>
      </w:pPr>
      <w:bookmarkStart w:id="0" w:name="_GoBack"/>
      <w:bookmarkEnd w:id="0"/>
    </w:p>
    <w:p w14:paraId="01CBDBD1">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left="0" w:right="0" w:firstLine="420"/>
        <w:jc w:val="right"/>
        <w:rPr>
          <w:rFonts w:hint="default" w:ascii="Times New Roman" w:hAnsi="Times New Roman" w:eastAsia="宋体" w:cs="Times New Roman"/>
          <w:b w:val="0"/>
          <w:bCs w:val="0"/>
          <w:i w:val="0"/>
          <w:iCs w:val="0"/>
          <w:caps w:val="0"/>
          <w:color w:val="000000" w:themeColor="text1"/>
          <w:spacing w:val="0"/>
          <w:sz w:val="30"/>
          <w:szCs w:val="30"/>
          <w:highlight w:val="yellow"/>
          <w:shd w:val="clear" w:fill="FFFFFF"/>
          <w14:textFill>
            <w14:solidFill>
              <w14:schemeClr w14:val="tx1"/>
            </w14:solidFill>
          </w14:textFill>
        </w:rPr>
      </w:pPr>
    </w:p>
    <w:p w14:paraId="5FC02802">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right="0"/>
        <w:jc w:val="both"/>
        <w:rPr>
          <w:rFonts w:hint="default" w:ascii="Times New Roman" w:hAnsi="Times New Roman" w:eastAsia="宋体" w:cs="Times New Roman"/>
          <w:b w:val="0"/>
          <w:bCs w:val="0"/>
          <w:i w:val="0"/>
          <w:iCs w:val="0"/>
          <w:caps w:val="0"/>
          <w:color w:val="000000" w:themeColor="text1"/>
          <w:spacing w:val="0"/>
          <w:sz w:val="30"/>
          <w:szCs w:val="30"/>
          <w:highlight w:val="yellow"/>
          <w:shd w:val="clear" w:fill="FFFFFF"/>
          <w14:textFill>
            <w14:solidFill>
              <w14:schemeClr w14:val="tx1"/>
            </w14:solidFill>
          </w14:textFill>
        </w:rPr>
      </w:pPr>
    </w:p>
    <w:p w14:paraId="5B4E3FCB">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right="0"/>
        <w:jc w:val="both"/>
        <w:rPr>
          <w:rFonts w:hint="default" w:ascii="Times New Roman" w:hAnsi="Times New Roman" w:eastAsia="宋体" w:cs="Times New Roman"/>
          <w:b w:val="0"/>
          <w:bCs w:val="0"/>
          <w:i w:val="0"/>
          <w:iCs w:val="0"/>
          <w:caps w:val="0"/>
          <w:color w:val="000000" w:themeColor="text1"/>
          <w:spacing w:val="0"/>
          <w:sz w:val="30"/>
          <w:szCs w:val="30"/>
          <w:highlight w:val="yellow"/>
          <w:shd w:val="clear" w:fill="FFFFFF"/>
          <w14:textFill>
            <w14:solidFill>
              <w14:schemeClr w14:val="tx1"/>
            </w14:solidFill>
          </w14:textFill>
        </w:rPr>
      </w:pPr>
    </w:p>
    <w:p w14:paraId="39BC813B">
      <w:pPr>
        <w:tabs>
          <w:tab w:val="left" w:pos="7655"/>
        </w:tabs>
        <w:spacing w:line="520" w:lineRule="exact"/>
        <w:ind w:firstLine="140" w:firstLineChars="50"/>
        <w:rPr>
          <w:rFonts w:hint="default" w:ascii="Times New Roman" w:hAnsi="Times New Roman" w:cs="Times New Roman"/>
        </w:rPr>
      </w:pPr>
      <w:r>
        <w:rPr>
          <w:rFonts w:hint="default" w:ascii="Times New Roman" w:hAnsi="Times New Roman" w:eastAsia="仿宋_GB2312" w:cs="Times New Roman"/>
          <w:b w:val="0"/>
          <w:bCs w:val="0"/>
          <w:kern w:val="0"/>
          <w:sz w:val="28"/>
          <w:szCs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332740</wp:posOffset>
                </wp:positionV>
                <wp:extent cx="5800725"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58007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6.2pt;height:0pt;width:456.75pt;z-index:251660288;mso-width-relative:page;mso-height-relative:page;" filled="f" stroked="t" coordsize="21600,21600" o:gfxdata="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BX5Xd7UAAAABgEAAA8AAAAAAAAAAQAgAAAAIgAAAGRycy9kb3ducmV2LnhtbFBLAQIUABQA&#10;AAAIAIdO4kBkThQQ9AEAAOQDAAAOAAAAAAAAAAEAIAAAACMBAABkcnMvZTJvRG9jLnhtbFBLBQYA&#10;AAAABgAGAFkBAACJBQAAAAA=&#10;">
                <v:fill on="f" focussize="0,0"/>
                <v:stroke color="#000000" joinstyle="round"/>
                <v:imagedata o:title=""/>
                <o:lock v:ext="edit" aspectratio="f"/>
              </v:line>
            </w:pict>
          </mc:Fallback>
        </mc:AlternateContent>
      </w:r>
      <w:r>
        <w:rPr>
          <w:rFonts w:hint="default" w:ascii="Times New Roman" w:hAnsi="Times New Roman" w:eastAsia="仿宋_GB2312" w:cs="Times New Roman"/>
          <w:b w:val="0"/>
          <w:bCs w:val="0"/>
          <w:kern w:val="0"/>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35560</wp:posOffset>
                </wp:positionV>
                <wp:extent cx="5800725" cy="0"/>
                <wp:effectExtent l="0" t="4445" r="0" b="5080"/>
                <wp:wrapNone/>
                <wp:docPr id="1" name="直接连接符 1"/>
                <wp:cNvGraphicFramePr/>
                <a:graphic xmlns:a="http://schemas.openxmlformats.org/drawingml/2006/main">
                  <a:graphicData uri="http://schemas.microsoft.com/office/word/2010/wordprocessingShape">
                    <wps:wsp>
                      <wps:cNvCnPr/>
                      <wps:spPr>
                        <a:xfrm>
                          <a:off x="0" y="0"/>
                          <a:ext cx="58007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8pt;height:0pt;width:456.75pt;z-index:251659264;mso-width-relative:page;mso-height-relative:page;" filled="f" stroked="t" coordsize="21600,21600" o:gfxdata="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FEYKu0wAAAAQBAAAPAAAAAAAAAAEAIAAAACIAAABkcnMvZG93bnJldi54bWxQSwECFAAUAAAA&#10;CACHTuJAV/O4p/MBAADkAwAADgAAAAAAAAABACAAAAAiAQAAZHJzL2Uyb0RvYy54bWxQSwUGAAAA&#10;AAYABgBZAQAAhwUAAAAA&#10;">
                <v:fill on="f" focussize="0,0"/>
                <v:stroke color="#000000" joinstyle="round"/>
                <v:imagedata o:title=""/>
                <o:lock v:ext="edit" aspectratio="f"/>
              </v:line>
            </w:pict>
          </mc:Fallback>
        </mc:AlternateContent>
      </w:r>
      <w:r>
        <w:rPr>
          <w:rFonts w:hint="default" w:ascii="Times New Roman" w:hAnsi="Times New Roman" w:eastAsia="仿宋_GB2312" w:cs="Times New Roman"/>
          <w:b w:val="0"/>
          <w:bCs w:val="0"/>
          <w:kern w:val="0"/>
          <w:sz w:val="28"/>
          <w:szCs w:val="28"/>
        </w:rPr>
        <w:t xml:space="preserve">中卫市生态环境局海原县分局   </w:t>
      </w:r>
      <w:r>
        <w:rPr>
          <w:rFonts w:hint="default" w:ascii="Times New Roman" w:hAnsi="Times New Roman" w:eastAsia="仿宋_GB2312" w:cs="Times New Roman"/>
          <w:b w:val="0"/>
          <w:bCs w:val="0"/>
          <w:kern w:val="0"/>
          <w:sz w:val="28"/>
          <w:szCs w:val="28"/>
          <w:lang w:val="en-US" w:eastAsia="zh-CN"/>
        </w:rPr>
        <w:t xml:space="preserve">     </w:t>
      </w:r>
      <w:r>
        <w:rPr>
          <w:rFonts w:hint="default" w:ascii="Times New Roman" w:hAnsi="Times New Roman" w:eastAsia="仿宋_GB2312" w:cs="Times New Roman"/>
          <w:b w:val="0"/>
          <w:bCs w:val="0"/>
          <w:kern w:val="0"/>
          <w:sz w:val="28"/>
          <w:szCs w:val="28"/>
          <w:highlight w:val="none"/>
          <w:lang w:val="en-US" w:eastAsia="zh-CN"/>
        </w:rPr>
        <w:t xml:space="preserve">        </w:t>
      </w:r>
      <w:r>
        <w:rPr>
          <w:rFonts w:hint="default" w:ascii="Times New Roman" w:hAnsi="Times New Roman" w:eastAsia="仿宋_GB2312" w:cs="Times New Roman"/>
          <w:b w:val="0"/>
          <w:bCs w:val="0"/>
          <w:kern w:val="0"/>
          <w:sz w:val="28"/>
          <w:szCs w:val="28"/>
          <w:highlight w:val="none"/>
        </w:rPr>
        <w:t>202</w:t>
      </w:r>
      <w:r>
        <w:rPr>
          <w:rFonts w:hint="default" w:ascii="Times New Roman" w:hAnsi="Times New Roman" w:eastAsia="仿宋_GB2312" w:cs="Times New Roman"/>
          <w:b w:val="0"/>
          <w:bCs w:val="0"/>
          <w:kern w:val="0"/>
          <w:sz w:val="28"/>
          <w:szCs w:val="28"/>
          <w:highlight w:val="none"/>
          <w:lang w:val="en-US" w:eastAsia="zh-CN"/>
        </w:rPr>
        <w:t>6</w:t>
      </w:r>
      <w:r>
        <w:rPr>
          <w:rFonts w:hint="default" w:ascii="Times New Roman" w:hAnsi="Times New Roman" w:eastAsia="仿宋_GB2312" w:cs="Times New Roman"/>
          <w:b w:val="0"/>
          <w:bCs w:val="0"/>
          <w:kern w:val="0"/>
          <w:sz w:val="28"/>
          <w:szCs w:val="28"/>
          <w:highlight w:val="none"/>
        </w:rPr>
        <w:t>年</w:t>
      </w:r>
      <w:r>
        <w:rPr>
          <w:rFonts w:hint="eastAsia" w:eastAsia="仿宋_GB2312" w:cs="Times New Roman"/>
          <w:b w:val="0"/>
          <w:bCs w:val="0"/>
          <w:kern w:val="0"/>
          <w:sz w:val="28"/>
          <w:szCs w:val="28"/>
          <w:highlight w:val="none"/>
          <w:lang w:val="en-US" w:eastAsia="zh-CN"/>
        </w:rPr>
        <w:t>10</w:t>
      </w:r>
      <w:r>
        <w:rPr>
          <w:rFonts w:hint="default" w:ascii="Times New Roman" w:hAnsi="Times New Roman" w:eastAsia="仿宋_GB2312" w:cs="Times New Roman"/>
          <w:b w:val="0"/>
          <w:bCs w:val="0"/>
          <w:kern w:val="0"/>
          <w:sz w:val="28"/>
          <w:szCs w:val="28"/>
          <w:highlight w:val="none"/>
        </w:rPr>
        <w:t>月</w:t>
      </w:r>
      <w:r>
        <w:rPr>
          <w:rFonts w:hint="eastAsia" w:eastAsia="仿宋_GB2312" w:cs="Times New Roman"/>
          <w:b w:val="0"/>
          <w:bCs w:val="0"/>
          <w:kern w:val="0"/>
          <w:sz w:val="28"/>
          <w:szCs w:val="28"/>
          <w:highlight w:val="none"/>
          <w:lang w:val="en-US" w:eastAsia="zh-CN"/>
        </w:rPr>
        <w:t>10</w:t>
      </w:r>
      <w:r>
        <w:rPr>
          <w:rFonts w:hint="default" w:ascii="Times New Roman" w:hAnsi="Times New Roman" w:eastAsia="仿宋_GB2312" w:cs="Times New Roman"/>
          <w:b w:val="0"/>
          <w:bCs w:val="0"/>
          <w:kern w:val="0"/>
          <w:sz w:val="28"/>
          <w:szCs w:val="28"/>
          <w:highlight w:val="none"/>
        </w:rPr>
        <w:t>日印发</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altName w:val="方正书宋_GBK"/>
    <w:panose1 w:val="02010600030101010101"/>
    <w:charset w:val="30"/>
    <w:family w:val="auto"/>
    <w:pitch w:val="default"/>
    <w:sig w:usb0="00000000" w:usb1="00000000" w:usb2="00000006" w:usb3="00000000" w:csb0="00040001"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国标楷体">
    <w:panose1 w:val="02000500000000000000"/>
    <w:charset w:val="86"/>
    <w:family w:val="auto"/>
    <w:pitch w:val="default"/>
    <w:sig w:usb0="00000001" w:usb1="08000000" w:usb2="00000000" w:usb3="00000000" w:csb0="00060007"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Music">
    <w:panose1 w:val="020B0502040504020204"/>
    <w:charset w:val="00"/>
    <w:family w:val="auto"/>
    <w:pitch w:val="default"/>
    <w:sig w:usb0="00000003" w:usb1="02006000" w:usb2="01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BC5388"/>
    <w:multiLevelType w:val="singleLevel"/>
    <w:tmpl w:val="BCBC5388"/>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969AD"/>
    <w:rsid w:val="00F31F0D"/>
    <w:rsid w:val="029B6D3E"/>
    <w:rsid w:val="05594913"/>
    <w:rsid w:val="06D870D9"/>
    <w:rsid w:val="0A5A33E4"/>
    <w:rsid w:val="0BB7550F"/>
    <w:rsid w:val="0ECA4A1A"/>
    <w:rsid w:val="0F9FEAC8"/>
    <w:rsid w:val="11502A80"/>
    <w:rsid w:val="12B72298"/>
    <w:rsid w:val="1461070D"/>
    <w:rsid w:val="15130EC7"/>
    <w:rsid w:val="159266A5"/>
    <w:rsid w:val="17571954"/>
    <w:rsid w:val="1A7F4006"/>
    <w:rsid w:val="1B216501"/>
    <w:rsid w:val="1BA60C44"/>
    <w:rsid w:val="1CB726C4"/>
    <w:rsid w:val="1CF33ECD"/>
    <w:rsid w:val="1D991D9B"/>
    <w:rsid w:val="1F2760B0"/>
    <w:rsid w:val="208005A2"/>
    <w:rsid w:val="21A77AE0"/>
    <w:rsid w:val="21C30312"/>
    <w:rsid w:val="23983A20"/>
    <w:rsid w:val="25C725E1"/>
    <w:rsid w:val="28D41056"/>
    <w:rsid w:val="291C47AB"/>
    <w:rsid w:val="2A047719"/>
    <w:rsid w:val="2B175E4F"/>
    <w:rsid w:val="2B664B96"/>
    <w:rsid w:val="2B786611"/>
    <w:rsid w:val="2B994ABB"/>
    <w:rsid w:val="2BDA2E28"/>
    <w:rsid w:val="2E304183"/>
    <w:rsid w:val="2F2B74F6"/>
    <w:rsid w:val="30FC739C"/>
    <w:rsid w:val="33EE3E10"/>
    <w:rsid w:val="354D6418"/>
    <w:rsid w:val="37E33064"/>
    <w:rsid w:val="387B56F8"/>
    <w:rsid w:val="38B247E4"/>
    <w:rsid w:val="399C089A"/>
    <w:rsid w:val="3A485400"/>
    <w:rsid w:val="3AE72E6B"/>
    <w:rsid w:val="3BC136BC"/>
    <w:rsid w:val="3C5C33E5"/>
    <w:rsid w:val="3D0C4E0B"/>
    <w:rsid w:val="3DDB658B"/>
    <w:rsid w:val="3E300685"/>
    <w:rsid w:val="3EC86B10"/>
    <w:rsid w:val="3ECD1700"/>
    <w:rsid w:val="41285F8B"/>
    <w:rsid w:val="416A65A4"/>
    <w:rsid w:val="420A743F"/>
    <w:rsid w:val="435E1880"/>
    <w:rsid w:val="439B4196"/>
    <w:rsid w:val="45660E30"/>
    <w:rsid w:val="458D460F"/>
    <w:rsid w:val="4670225D"/>
    <w:rsid w:val="479559FD"/>
    <w:rsid w:val="483E2271"/>
    <w:rsid w:val="49F44C5D"/>
    <w:rsid w:val="4AEE309E"/>
    <w:rsid w:val="4B541076"/>
    <w:rsid w:val="4BD905AE"/>
    <w:rsid w:val="4C485734"/>
    <w:rsid w:val="4C4D2D4A"/>
    <w:rsid w:val="4D1200F4"/>
    <w:rsid w:val="4D5A74CD"/>
    <w:rsid w:val="4D7F33D7"/>
    <w:rsid w:val="4E8A5B90"/>
    <w:rsid w:val="51893482"/>
    <w:rsid w:val="53D855EF"/>
    <w:rsid w:val="54662BFB"/>
    <w:rsid w:val="548425E3"/>
    <w:rsid w:val="55020B76"/>
    <w:rsid w:val="56F8E45A"/>
    <w:rsid w:val="58EB7B73"/>
    <w:rsid w:val="59D40607"/>
    <w:rsid w:val="5BC8419B"/>
    <w:rsid w:val="5BF22FC6"/>
    <w:rsid w:val="6267026A"/>
    <w:rsid w:val="62F45876"/>
    <w:rsid w:val="6408782B"/>
    <w:rsid w:val="644834C9"/>
    <w:rsid w:val="66157F52"/>
    <w:rsid w:val="66A64089"/>
    <w:rsid w:val="6A59002F"/>
    <w:rsid w:val="6A7D8B7F"/>
    <w:rsid w:val="6C12102A"/>
    <w:rsid w:val="6D925F31"/>
    <w:rsid w:val="6E296D1B"/>
    <w:rsid w:val="6E985C4F"/>
    <w:rsid w:val="6FCB337A"/>
    <w:rsid w:val="6FF2A3DA"/>
    <w:rsid w:val="6FFE9A33"/>
    <w:rsid w:val="70103B08"/>
    <w:rsid w:val="713D3EEF"/>
    <w:rsid w:val="75E55C1E"/>
    <w:rsid w:val="780132C5"/>
    <w:rsid w:val="786FE0A9"/>
    <w:rsid w:val="79B46241"/>
    <w:rsid w:val="7E9006F1"/>
    <w:rsid w:val="7F7BCDB5"/>
    <w:rsid w:val="7FA51BD1"/>
    <w:rsid w:val="7FD6C148"/>
    <w:rsid w:val="7FEA3E31"/>
    <w:rsid w:val="87FA2A54"/>
    <w:rsid w:val="A5EF3CA6"/>
    <w:rsid w:val="CC7DEFC6"/>
    <w:rsid w:val="D7FBCC06"/>
    <w:rsid w:val="E7B32C26"/>
    <w:rsid w:val="E7CF511C"/>
    <w:rsid w:val="E7FE9C2C"/>
    <w:rsid w:val="F7DC9C2E"/>
    <w:rsid w:val="F9BD95F2"/>
    <w:rsid w:val="FD7FC5B8"/>
    <w:rsid w:val="FDFFF4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仿宋" w:cs="仿宋"/>
      <w:b/>
      <w:bCs/>
      <w:kern w:val="16"/>
      <w:sz w:val="28"/>
      <w:szCs w:val="28"/>
      <w:lang w:val="en-US" w:eastAsia="zh-CN" w:bidi="ar-SA"/>
    </w:rPr>
  </w:style>
  <w:style w:type="paragraph" w:styleId="3">
    <w:name w:val="heading 2"/>
    <w:basedOn w:val="1"/>
    <w:next w:val="1"/>
    <w:qFormat/>
    <w:uiPriority w:val="0"/>
    <w:pPr>
      <w:keepNext/>
      <w:keepLines/>
      <w:spacing w:before="260" w:beforeLines="0" w:after="260" w:afterLines="0" w:line="415" w:lineRule="auto"/>
      <w:outlineLvl w:val="1"/>
    </w:pPr>
    <w:rPr>
      <w:rFonts w:ascii="Arial" w:hAnsi="Arial" w:eastAsia="黑体"/>
      <w:sz w:val="32"/>
      <w:szCs w:val="32"/>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kern w:val="0"/>
      <w:sz w:val="27"/>
      <w:szCs w:val="27"/>
      <w:lang w:val="en-US" w:eastAsia="zh-CN" w:bidi="ar"/>
    </w:rPr>
  </w:style>
  <w:style w:type="character" w:default="1" w:styleId="15">
    <w:name w:val="Default Paragraph Font"/>
    <w:autoRedefine/>
    <w:semiHidden/>
    <w:qFormat/>
    <w:uiPriority w:val="0"/>
  </w:style>
  <w:style w:type="table" w:default="1" w:styleId="13">
    <w:name w:val="Normal Table"/>
    <w:autoRedefin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0"/>
    <w:pPr>
      <w:ind w:firstLine="420" w:firstLineChars="200"/>
    </w:pPr>
  </w:style>
  <w:style w:type="paragraph" w:styleId="5">
    <w:name w:val="index 5"/>
    <w:basedOn w:val="1"/>
    <w:next w:val="1"/>
    <w:qFormat/>
    <w:uiPriority w:val="0"/>
    <w:pPr>
      <w:ind w:left="1680"/>
    </w:pPr>
  </w:style>
  <w:style w:type="paragraph" w:styleId="6">
    <w:name w:val="Body Text Indent"/>
    <w:basedOn w:val="1"/>
    <w:next w:val="7"/>
    <w:qFormat/>
    <w:uiPriority w:val="0"/>
    <w:pPr>
      <w:autoSpaceDE w:val="0"/>
      <w:autoSpaceDN w:val="0"/>
      <w:adjustRightInd w:val="0"/>
      <w:spacing w:line="360" w:lineRule="auto"/>
      <w:ind w:firstLine="480" w:firstLineChars="200"/>
    </w:pPr>
    <w:rPr>
      <w:rFonts w:ascii="宋体" w:hAnsi="宋体"/>
      <w:kern w:val="0"/>
      <w:sz w:val="24"/>
      <w:szCs w:val="21"/>
    </w:rPr>
  </w:style>
  <w:style w:type="paragraph" w:customStyle="1" w:styleId="7">
    <w:name w:val="样式 正文文本缩进 + 行距: 1.5 倍行距"/>
    <w:basedOn w:val="6"/>
    <w:autoRedefine/>
    <w:qFormat/>
    <w:uiPriority w:val="0"/>
    <w:pPr>
      <w:ind w:left="90" w:leftChars="32" w:firstLine="560" w:firstLineChars="200"/>
    </w:pPr>
    <w:rPr>
      <w:rFonts w:ascii="Times New Roman" w:cs="宋体"/>
    </w:rPr>
  </w:style>
  <w:style w:type="paragraph" w:styleId="8">
    <w:name w:val="footer"/>
    <w:basedOn w:val="1"/>
    <w:next w:val="1"/>
    <w:qFormat/>
    <w:uiPriority w:val="0"/>
    <w:pPr>
      <w:tabs>
        <w:tab w:val="center" w:pos="4153"/>
        <w:tab w:val="right" w:pos="8306"/>
      </w:tabs>
      <w:snapToGrid w:val="0"/>
      <w:jc w:val="left"/>
    </w:pPr>
    <w:rPr>
      <w:sz w:val="18"/>
      <w:szCs w:val="18"/>
    </w:rPr>
  </w:style>
  <w:style w:type="paragraph" w:styleId="9">
    <w:name w:val="index heading"/>
    <w:basedOn w:val="1"/>
    <w:next w:val="10"/>
    <w:qFormat/>
    <w:uiPriority w:val="0"/>
    <w:rPr>
      <w:rFonts w:ascii="Arial" w:hAnsi="Arial"/>
    </w:rPr>
  </w:style>
  <w:style w:type="paragraph" w:styleId="10">
    <w:name w:val="index 1"/>
    <w:basedOn w:val="1"/>
    <w:next w:val="1"/>
    <w:qFormat/>
    <w:uiPriority w:val="0"/>
    <w:pPr>
      <w:adjustRightInd w:val="0"/>
      <w:spacing w:line="240" w:lineRule="atLeast"/>
      <w:jc w:val="center"/>
      <w:textAlignment w:val="baseline"/>
    </w:pPr>
    <w:rPr>
      <w:rFonts w:ascii="宋体" w:hAnsi="宋体"/>
      <w:kern w:val="0"/>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2">
    <w:name w:val="Body Text First Indent 2"/>
    <w:basedOn w:val="1"/>
    <w:next w:val="1"/>
    <w:qFormat/>
    <w:uiPriority w:val="0"/>
    <w:pPr>
      <w:spacing w:after="120" w:line="240" w:lineRule="auto"/>
      <w:ind w:left="420" w:leftChars="200" w:firstLine="420"/>
    </w:pPr>
    <w:rPr>
      <w:szCs w:val="20"/>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page number"/>
    <w:basedOn w:val="15"/>
    <w:qFormat/>
    <w:uiPriority w:val="0"/>
  </w:style>
  <w:style w:type="paragraph" w:customStyle="1" w:styleId="17">
    <w:name w:val="正文1"/>
    <w:basedOn w:val="1"/>
    <w:next w:val="1"/>
    <w:qFormat/>
    <w:uiPriority w:val="0"/>
    <w:pPr>
      <w:spacing w:line="360" w:lineRule="auto"/>
      <w:ind w:firstLine="480" w:firstLineChars="200"/>
    </w:pPr>
    <w:rPr>
      <w:kern w:val="0"/>
      <w:sz w:val="20"/>
      <w:szCs w:val="20"/>
    </w:rPr>
  </w:style>
  <w:style w:type="paragraph" w:customStyle="1" w:styleId="18">
    <w:name w:val="表格"/>
    <w:basedOn w:val="2"/>
    <w:next w:val="1"/>
    <w:autoRedefine/>
    <w:qFormat/>
    <w:uiPriority w:val="0"/>
    <w:pPr>
      <w:adjustRightInd w:val="0"/>
      <w:snapToGrid w:val="0"/>
      <w:spacing w:beforeLines="10" w:afterLines="10" w:line="259" w:lineRule="auto"/>
      <w:jc w:val="center"/>
    </w:pPr>
    <w:rPr>
      <w:rFonts w:ascii="宋体"/>
      <w:kern w:val="0"/>
      <w:szCs w:val="20"/>
    </w:rPr>
  </w:style>
  <w:style w:type="paragraph" w:customStyle="1" w:styleId="19">
    <w:name w:val="Table Text"/>
    <w:basedOn w:val="1"/>
    <w:autoRedefine/>
    <w:semiHidden/>
    <w:qFormat/>
    <w:uiPriority w:val="0"/>
    <w:rPr>
      <w:rFonts w:ascii="宋体" w:hAnsi="宋体" w:eastAsia="宋体" w:cs="宋体"/>
      <w:sz w:val="24"/>
      <w:szCs w:val="24"/>
      <w:lang w:val="en-US" w:eastAsia="en-US" w:bidi="ar-SA"/>
    </w:rPr>
  </w:style>
  <w:style w:type="paragraph" w:customStyle="1" w:styleId="20">
    <w:name w:val="正文首行缩进 21"/>
    <w:basedOn w:val="6"/>
    <w:next w:val="1"/>
    <w:autoRedefine/>
    <w:qFormat/>
    <w:uiPriority w:val="0"/>
    <w:pPr>
      <w:spacing w:before="100" w:beforeAutospacing="1"/>
      <w:ind w:firstLine="420"/>
    </w:pPr>
    <w:rPr>
      <w:rFonts w:cs="宋体"/>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2311</Words>
  <Characters>2467</Characters>
  <Lines>0</Lines>
  <Paragraphs>0</Paragraphs>
  <TotalTime>3</TotalTime>
  <ScaleCrop>false</ScaleCrop>
  <LinksUpToDate>false</LinksUpToDate>
  <CharactersWithSpaces>2483</CharactersWithSpaces>
  <Application>WPS Office_12.8.2.19825_F1E327BC-269C-435d-A152-05C5408002CA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2024-05-11T08:33:00Z</dcterms:created>
  <dc:creator>Administrator</dc:creator>
  <cp:lastModifiedBy>user</cp:lastModifiedBy>
  <dcterms:modified xsi:type="dcterms:W3CDTF">2026-10-10T14:46:14Z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2052-12.8.2.19825</vt:lpwstr>
  </property>
  <property fmtid="{D5CDD505-2E9C-101B-9397-08002B2CF9AE}" pid="3" name="ICV">
    <vt:lpwstr>798A7C4D677E49E8A1BC8083C4D7DAA8_13</vt:lpwstr>
  </property>
  <property fmtid="{D5CDD505-2E9C-101B-9397-08002B2CF9AE}" pid="4" name="KSOTemplateDocerSaveRecord">
    <vt:lpwstr>eyJoZGlkIjoiZTQyNDg5OWZhY2RjZGJiYmQ3MGRjNTZkOGU2ODY2YjciLCJ1c2VySWQiOiIxMDc2MTE0ODU3In0=</vt:lpwstr>
  </property>
</Properties>
</file>