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Lines w:val="0"/>
        <w:widowControl/>
        <w:suppressLineNumbers w:val="0"/>
        <w:snapToGrid/>
        <w:spacing w:before="312" w:beforeAutospacing="1" w:after="312" w:afterAutospacing="1" w:line="500" w:lineRule="exact"/>
        <w:ind w:left="0" w:right="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kern w:val="0"/>
          <w:sz w:val="44"/>
          <w:szCs w:val="44"/>
          <w:lang w:val="en-US" w:eastAsia="zh-CN"/>
        </w:rPr>
        <w:t>海城街道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“谁执法谁普法”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kern w:val="0"/>
          <w:sz w:val="44"/>
          <w:szCs w:val="44"/>
          <w:lang w:val="en-US" w:eastAsia="zh-CN"/>
        </w:rPr>
        <w:t>责任制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w w:val="100"/>
          <w:kern w:val="0"/>
          <w:sz w:val="44"/>
          <w:szCs w:val="44"/>
          <w:lang w:val="en-US" w:eastAsia="zh-CN"/>
        </w:rPr>
        <w:t>考核评价办法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为了深入推进依法治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理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进程，更好地发挥普法依法治理工作在服务经济社会发展、促进社会和谐稳定中的重要作用，结合我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街道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工作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实际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,特制定本考核办法。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一、总体要求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深入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学习宣传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贯彻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习近平法治思想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，主动适应坚持和完善中国特色社会主义制度、推进国家治理体系和治理能力现代化的新要求，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深入开展法治宣传教育，扎实推进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普法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依法治理和法治创建，推进法治宣传教育与法治实践相结合，着力打造富有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海城街道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特色的法治宣传工作品牌，推动全社会树立和强化法治意识。以落实国家机关“谁执法谁普法”的普法责任制为契机，积极推动全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街道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普法依法治理工作创新发展，全面提高依法治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理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水平。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二、考核对象及内容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考核对象为各社区、各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办（中心）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；考核内容按照《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海城街道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普法责任制考核细则》进行。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三、考核的方法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考核采取自上而下的方式进行，突出重点，注重效果主要采取以下方法进行：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000000"/>
          <w:spacing w:val="0"/>
          <w:w w:val="100"/>
          <w:sz w:val="32"/>
          <w:szCs w:val="32"/>
        </w:rPr>
        <w:t>（一）听取综合汇报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被考核单位向考核组汇报普法治理情况，落实普法规划等工作开展情况。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000000"/>
          <w:spacing w:val="0"/>
          <w:w w:val="100"/>
          <w:sz w:val="32"/>
          <w:szCs w:val="32"/>
        </w:rPr>
        <w:t>（二）查阅档案资料</w:t>
      </w:r>
      <w:r>
        <w:rPr>
          <w:rFonts w:hint="default" w:ascii="Times New Roman" w:hAnsi="Times New Roman" w:eastAsia="仿宋_GB2312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。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主要包括普法治理工作开展情况、普法机构和普法队伍建设、各项制度建设、普法工作创新工作等证明资料，可提供书面、电子、声像等资料。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000000"/>
          <w:spacing w:val="0"/>
          <w:w w:val="100"/>
          <w:sz w:val="32"/>
          <w:szCs w:val="32"/>
        </w:rPr>
        <w:t>（三）平时考核。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根据工作开展情况，需要实地查看普法工作开展情况的，可根据单位数量抽查一定比例单位，考察平时普法工作的完成情况，考核直接计入被考核单位总分值。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i w:val="0"/>
          <w:caps w:val="0"/>
          <w:color w:val="000000"/>
          <w:spacing w:val="0"/>
          <w:w w:val="100"/>
          <w:sz w:val="32"/>
          <w:szCs w:val="32"/>
        </w:rPr>
        <w:t>四、考核分值及结果运用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考核分值为100分，最终得分按比例折算后计入绩效考核综合考核得分。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海城街道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000000"/>
          <w:spacing w:val="0"/>
          <w:w w:val="100"/>
          <w:sz w:val="32"/>
          <w:szCs w:val="32"/>
          <w:lang w:eastAsia="zh-CN"/>
        </w:rPr>
        <w:t>普法责任制考核细则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20"/>
        <w:jc w:val="center"/>
        <w:textAlignment w:val="baseline"/>
        <w:rPr>
          <w:rFonts w:hint="default" w:ascii="Times New Roman" w:hAnsi="Times New Roman" w:eastAsia="新宋体" w:cs="Times New Roman"/>
          <w:b/>
          <w:bCs/>
          <w:i w:val="0"/>
          <w:caps w:val="0"/>
          <w:color w:val="000000"/>
          <w:spacing w:val="0"/>
          <w:w w:val="100"/>
          <w:sz w:val="44"/>
          <w:szCs w:val="44"/>
        </w:rPr>
      </w:pPr>
      <w:r>
        <w:rPr>
          <w:rFonts w:hint="eastAsia" w:ascii="Times New Roman" w:hAnsi="Times New Roman" w:eastAsia="新宋体" w:cs="Times New Roman"/>
          <w:b/>
          <w:bCs/>
          <w:i w:val="0"/>
          <w:caps w:val="0"/>
          <w:color w:val="000000"/>
          <w:spacing w:val="0"/>
          <w:w w:val="100"/>
          <w:sz w:val="44"/>
          <w:szCs w:val="44"/>
          <w:lang w:eastAsia="zh-CN"/>
        </w:rPr>
        <w:t>海城街道</w:t>
      </w:r>
      <w:r>
        <w:rPr>
          <w:rFonts w:hint="default" w:ascii="Times New Roman" w:hAnsi="Times New Roman" w:eastAsia="新宋体" w:cs="Times New Roman"/>
          <w:b/>
          <w:bCs/>
          <w:i w:val="0"/>
          <w:caps w:val="0"/>
          <w:color w:val="000000"/>
          <w:spacing w:val="0"/>
          <w:w w:val="100"/>
          <w:sz w:val="44"/>
          <w:szCs w:val="44"/>
        </w:rPr>
        <w:t>普法责任制考核细则</w:t>
      </w:r>
    </w:p>
    <w:tbl>
      <w:tblPr>
        <w:tblStyle w:val="4"/>
        <w:tblW w:w="9915" w:type="dxa"/>
        <w:tblInd w:w="-56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6"/>
        <w:gridCol w:w="1979"/>
        <w:gridCol w:w="3765"/>
        <w:gridCol w:w="1365"/>
        <w:gridCol w:w="660"/>
        <w:gridCol w:w="69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考核项目</w:t>
            </w:r>
          </w:p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及分值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考核内容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考核方式及评分标准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责任单位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扣分</w:t>
            </w:r>
          </w:p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情况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自评</w:t>
            </w:r>
          </w:p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广泛宣传，开展形式多样的法治宣传教育活动（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55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落实普法责任制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查看普法责任制相关文件、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普法工作要点，半年、年终总结。（10分）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落实领导干部学法制度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普法专题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会议召开情况（5分），落实会前学法制度情况（5分）。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举办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专题法治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讲座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有讲座通知，有讲稿、签到册。</w:t>
            </w:r>
          </w:p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5分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45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突出学习宣传《宪法》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查看是否组织学习《宪法》（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分）；查看学习笔记及相关学习资料（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分）。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继续抓好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·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12·4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”等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重要节点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普法宣传活动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查看宣传方案、通知、信息、图片等资料（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1456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以案释法开展情况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查看信息、图片等资料（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45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创新普法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治理和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普法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活动载体（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分）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深入开展“法律八进”活动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查看法律八进的具体落实情况,有安排、有总结，有相关印证资料（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5分）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加强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法治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宣传教育阵地建设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查看各类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法治文化广场、法治教育阵地等建设情况、法治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宣传的开展情况、活动开展情况，有图文信息，印证材料（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5分）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健全普法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治理工作保障机制</w:t>
            </w:r>
          </w:p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（15分）</w:t>
            </w: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落实普法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治理工作责任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查看普法依法治理工作开展情况，各类方案、文件落实情况、“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八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五”普法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常规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开展情况（10分）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建立普法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依法</w:t>
            </w: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治理考核机制</w:t>
            </w:r>
          </w:p>
        </w:tc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查看是否制定考核办法（3分）；查看考核组织落实情况（2分）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pStyle w:val="3"/>
              <w:keepLines w:val="0"/>
              <w:widowControl/>
              <w:suppressLineNumbers w:val="0"/>
              <w:snapToGrid/>
              <w:spacing w:before="0" w:beforeAutospacing="0" w:after="0" w:afterAutospacing="0" w:line="345" w:lineRule="atLeas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各社区、各</w:t>
            </w:r>
            <w:r>
              <w:rPr>
                <w:rFonts w:hint="eastAsia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办（中心）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仿宋" w:cs="Times New Roman"/>
                <w:b w:val="0"/>
                <w:i w:val="0"/>
                <w:caps w:val="0"/>
                <w:color w:val="000000"/>
                <w:spacing w:val="0"/>
                <w:w w:val="10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Mzk5MDYyOGJmZmQwNTZmNTU5YTdmMTM4ZDI2ZjUifQ=="/>
  </w:docVars>
  <w:rsids>
    <w:rsidRoot w:val="59A96401"/>
    <w:rsid w:val="59A964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  <w:sz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2022-04-29T07:18:00Z</dcterms:created>
  <dc:creator>李进玲</dc:creator>
  <cp:lastModifiedBy>李进玲</cp:lastModifiedBy>
  <dcterms:modified xsi:type="dcterms:W3CDTF">2022-04-29T07:19:37Z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0491AA1ACC1E46708062CD4C5E1DE9B1</vt:lpwstr>
  </property>
</Properties>
</file>